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487"/>
        <w:gridCol w:w="1011"/>
        <w:gridCol w:w="1728"/>
      </w:tblGrid>
      <w:tr w:rsidR="00F51B15" w:rsidTr="000A49FB">
        <w:trPr>
          <w:trHeight w:val="680"/>
        </w:trPr>
        <w:tc>
          <w:tcPr>
            <w:tcW w:w="6487" w:type="dxa"/>
            <w:vMerge w:val="restart"/>
            <w:vAlign w:val="center"/>
          </w:tcPr>
          <w:p w:rsidR="00F51B15" w:rsidRPr="000A49FB" w:rsidRDefault="00627124" w:rsidP="000A49FB">
            <w:pPr>
              <w:pStyle w:val="Titill"/>
            </w:pPr>
            <w:r w:rsidRPr="00627124">
              <w:t>Heimilistæki</w:t>
            </w:r>
            <w:r w:rsidR="00F51B15" w:rsidRPr="000A49FB">
              <w:t xml:space="preserve"> - umhverfisskilyrði</w:t>
            </w:r>
          </w:p>
        </w:tc>
        <w:tc>
          <w:tcPr>
            <w:tcW w:w="1011" w:type="dxa"/>
            <w:vAlign w:val="bottom"/>
          </w:tcPr>
          <w:p w:rsidR="00F51B15" w:rsidRDefault="00F51B15">
            <w:r>
              <w:t>Dags.</w:t>
            </w:r>
          </w:p>
        </w:tc>
        <w:tc>
          <w:tcPr>
            <w:tcW w:w="1728" w:type="dxa"/>
            <w:vAlign w:val="bottom"/>
          </w:tcPr>
          <w:p w:rsidR="00F51B15" w:rsidRDefault="00F51B15" w:rsidP="00627124">
            <w:pPr>
              <w:jc w:val="right"/>
            </w:pPr>
            <w:r>
              <w:t>201</w:t>
            </w:r>
            <w:r w:rsidR="00627124">
              <w:t>2</w:t>
            </w:r>
            <w:r>
              <w:t>-</w:t>
            </w:r>
            <w:r w:rsidR="00627124">
              <w:t>08</w:t>
            </w:r>
            <w:r>
              <w:t>-</w:t>
            </w:r>
            <w:r w:rsidR="00627124">
              <w:t>30</w:t>
            </w:r>
          </w:p>
        </w:tc>
      </w:tr>
      <w:tr w:rsidR="00F51B15" w:rsidTr="000A49FB">
        <w:trPr>
          <w:trHeight w:val="680"/>
        </w:trPr>
        <w:tc>
          <w:tcPr>
            <w:tcW w:w="6487" w:type="dxa"/>
            <w:vMerge/>
            <w:vAlign w:val="center"/>
          </w:tcPr>
          <w:p w:rsidR="00F51B15" w:rsidRDefault="00F51B15"/>
        </w:tc>
        <w:tc>
          <w:tcPr>
            <w:tcW w:w="1011" w:type="dxa"/>
            <w:vAlign w:val="bottom"/>
          </w:tcPr>
          <w:p w:rsidR="00F51B15" w:rsidRDefault="00F51B15">
            <w:r>
              <w:t>Útgáfa</w:t>
            </w:r>
          </w:p>
        </w:tc>
        <w:tc>
          <w:tcPr>
            <w:tcW w:w="1728" w:type="dxa"/>
            <w:vAlign w:val="bottom"/>
          </w:tcPr>
          <w:p w:rsidR="00F51B15" w:rsidRDefault="000A49FB" w:rsidP="00627124">
            <w:pPr>
              <w:jc w:val="right"/>
            </w:pPr>
            <w:r>
              <w:t>1.</w:t>
            </w:r>
            <w:r w:rsidR="00627124">
              <w:t>1</w:t>
            </w:r>
          </w:p>
        </w:tc>
      </w:tr>
    </w:tbl>
    <w:p w:rsidR="003373AF" w:rsidRDefault="003373AF"/>
    <w:p w:rsidR="007566D8" w:rsidRPr="00F51B15" w:rsidRDefault="000A49FB" w:rsidP="00994DE5">
      <w:pPr>
        <w:pStyle w:val="Heading1"/>
        <w:numPr>
          <w:ilvl w:val="0"/>
          <w:numId w:val="0"/>
        </w:numPr>
        <w:ind w:left="431" w:hanging="431"/>
      </w:pPr>
      <w:r>
        <w:t>V</w:t>
      </w:r>
      <w:r w:rsidR="007566D8" w:rsidRPr="00F51B15">
        <w:t>iðfangsefni og gildissvið</w:t>
      </w:r>
    </w:p>
    <w:p w:rsidR="002A0F11" w:rsidRDefault="002A0F11" w:rsidP="002A0F11">
      <w:r>
        <w:t xml:space="preserve">Umhverfisskilyrðin eru sett fram á vegum verkefnisins Vistvæn innkaup sem er samstarfsverkefni ríkis og sveitarfélaga, sjá nánar á </w:t>
      </w:r>
      <w:hyperlink r:id="rId8" w:history="1">
        <w:r w:rsidRPr="00E06B88">
          <w:rPr>
            <w:rStyle w:val="Hyperlink"/>
          </w:rPr>
          <w:t>www.vinn.is</w:t>
        </w:r>
      </w:hyperlink>
      <w:r>
        <w:t xml:space="preserve">. </w:t>
      </w:r>
    </w:p>
    <w:p w:rsidR="002A0F11" w:rsidRDefault="002A0F11" w:rsidP="002A0F11">
      <w:r>
        <w:t>Umhverfisskilyrðin eru</w:t>
      </w:r>
      <w:r w:rsidRPr="00DD1129">
        <w:t xml:space="preserve"> byggð á viðmiðum framkvæmdastjórnar ESB um vistvæn innkaup, EC GPP </w:t>
      </w:r>
      <w:proofErr w:type="spellStart"/>
      <w:r w:rsidRPr="00DD1129">
        <w:t>Training</w:t>
      </w:r>
      <w:proofErr w:type="spellEnd"/>
      <w:r w:rsidRPr="00DD1129">
        <w:t xml:space="preserve"> </w:t>
      </w:r>
      <w:proofErr w:type="spellStart"/>
      <w:r w:rsidRPr="00DD1129">
        <w:t>Toolkit</w:t>
      </w:r>
      <w:proofErr w:type="spellEnd"/>
      <w:r>
        <w:t xml:space="preserve">, </w:t>
      </w:r>
      <w:hyperlink r:id="rId9" w:history="1">
        <w:r w:rsidRPr="00C958E2">
          <w:rPr>
            <w:rStyle w:val="Hyperlink"/>
          </w:rPr>
          <w:t>http://ec.europa.eu/environment/gpp/toolkit_en.htm</w:t>
        </w:r>
      </w:hyperlink>
      <w:r>
        <w:t xml:space="preserve">. </w:t>
      </w:r>
    </w:p>
    <w:p w:rsidR="002A0F11" w:rsidRPr="00064228" w:rsidRDefault="002A0F11" w:rsidP="002A0F11">
      <w:pPr>
        <w:rPr>
          <w:b/>
        </w:rPr>
      </w:pPr>
      <w:r w:rsidRPr="00064228">
        <w:rPr>
          <w:b/>
        </w:rPr>
        <w:t xml:space="preserve">Þessi skilyrði </w:t>
      </w:r>
      <w:r w:rsidR="00627124" w:rsidRPr="00064228">
        <w:rPr>
          <w:b/>
        </w:rPr>
        <w:t xml:space="preserve">taka til </w:t>
      </w:r>
      <w:r w:rsidRPr="00064228">
        <w:rPr>
          <w:b/>
        </w:rPr>
        <w:t>innkaup</w:t>
      </w:r>
      <w:r w:rsidR="00627124" w:rsidRPr="00064228">
        <w:rPr>
          <w:b/>
        </w:rPr>
        <w:t>a</w:t>
      </w:r>
      <w:r w:rsidRPr="00064228">
        <w:rPr>
          <w:b/>
        </w:rPr>
        <w:t xml:space="preserve"> á</w:t>
      </w:r>
      <w:r w:rsidR="00627124" w:rsidRPr="00064228">
        <w:rPr>
          <w:b/>
        </w:rPr>
        <w:t>:</w:t>
      </w:r>
    </w:p>
    <w:p w:rsidR="00627124" w:rsidRPr="00064228" w:rsidRDefault="00627124" w:rsidP="00627124">
      <w:pPr>
        <w:pStyle w:val="ListParagraph"/>
        <w:numPr>
          <w:ilvl w:val="0"/>
          <w:numId w:val="15"/>
        </w:numPr>
        <w:spacing w:after="200"/>
        <w:rPr>
          <w:b/>
        </w:rPr>
      </w:pPr>
      <w:r w:rsidRPr="00064228">
        <w:rPr>
          <w:b/>
          <w:szCs w:val="24"/>
        </w:rPr>
        <w:t xml:space="preserve">Kæliskápum </w:t>
      </w:r>
    </w:p>
    <w:p w:rsidR="00627124" w:rsidRPr="00064228" w:rsidRDefault="00627124" w:rsidP="00627124">
      <w:pPr>
        <w:pStyle w:val="ListParagraph"/>
        <w:numPr>
          <w:ilvl w:val="0"/>
          <w:numId w:val="15"/>
        </w:numPr>
        <w:spacing w:after="200"/>
        <w:rPr>
          <w:b/>
        </w:rPr>
      </w:pPr>
      <w:r w:rsidRPr="00064228">
        <w:rPr>
          <w:b/>
          <w:szCs w:val="24"/>
        </w:rPr>
        <w:t>Frystikistum</w:t>
      </w:r>
    </w:p>
    <w:p w:rsidR="00627124" w:rsidRPr="00064228" w:rsidRDefault="00627124" w:rsidP="00627124">
      <w:pPr>
        <w:pStyle w:val="ListParagraph"/>
        <w:numPr>
          <w:ilvl w:val="0"/>
          <w:numId w:val="15"/>
        </w:numPr>
        <w:spacing w:after="200"/>
        <w:rPr>
          <w:b/>
        </w:rPr>
      </w:pPr>
      <w:r w:rsidRPr="00064228">
        <w:rPr>
          <w:b/>
          <w:szCs w:val="24"/>
        </w:rPr>
        <w:t>Kæliskápum með frysti</w:t>
      </w:r>
    </w:p>
    <w:p w:rsidR="00627124" w:rsidRPr="00064228" w:rsidRDefault="00627124" w:rsidP="00627124">
      <w:pPr>
        <w:pStyle w:val="ListParagraph"/>
        <w:numPr>
          <w:ilvl w:val="0"/>
          <w:numId w:val="15"/>
        </w:numPr>
        <w:spacing w:after="200"/>
        <w:rPr>
          <w:b/>
        </w:rPr>
      </w:pPr>
      <w:r w:rsidRPr="00064228">
        <w:rPr>
          <w:b/>
          <w:szCs w:val="24"/>
        </w:rPr>
        <w:t>Þvottavélum</w:t>
      </w:r>
    </w:p>
    <w:p w:rsidR="00627124" w:rsidRPr="00064228" w:rsidRDefault="00627124" w:rsidP="00627124">
      <w:pPr>
        <w:pStyle w:val="ListParagraph"/>
        <w:numPr>
          <w:ilvl w:val="0"/>
          <w:numId w:val="15"/>
        </w:numPr>
        <w:spacing w:after="200"/>
        <w:rPr>
          <w:b/>
        </w:rPr>
      </w:pPr>
      <w:r w:rsidRPr="00064228">
        <w:rPr>
          <w:b/>
          <w:szCs w:val="24"/>
        </w:rPr>
        <w:t>Þurrkurum</w:t>
      </w:r>
    </w:p>
    <w:p w:rsidR="00627124" w:rsidRPr="00064228" w:rsidRDefault="00627124" w:rsidP="00627124">
      <w:pPr>
        <w:pStyle w:val="ListParagraph"/>
        <w:numPr>
          <w:ilvl w:val="0"/>
          <w:numId w:val="15"/>
        </w:numPr>
        <w:spacing w:after="200"/>
        <w:rPr>
          <w:b/>
        </w:rPr>
      </w:pPr>
      <w:r w:rsidRPr="00064228">
        <w:rPr>
          <w:b/>
          <w:szCs w:val="24"/>
        </w:rPr>
        <w:t>Uppþvottavélum</w:t>
      </w:r>
    </w:p>
    <w:p w:rsidR="00627124" w:rsidRPr="00064228" w:rsidRDefault="00627124" w:rsidP="00627124">
      <w:pPr>
        <w:pStyle w:val="ListParagraph"/>
        <w:numPr>
          <w:ilvl w:val="0"/>
          <w:numId w:val="15"/>
        </w:numPr>
        <w:spacing w:after="200"/>
        <w:rPr>
          <w:b/>
        </w:rPr>
      </w:pPr>
      <w:r w:rsidRPr="00064228">
        <w:rPr>
          <w:b/>
          <w:szCs w:val="24"/>
        </w:rPr>
        <w:t>Eldavélum</w:t>
      </w:r>
    </w:p>
    <w:p w:rsidR="00DA346D" w:rsidRDefault="00DA346D" w:rsidP="00064228">
      <w:pPr>
        <w:ind w:left="360"/>
      </w:pPr>
      <w:r w:rsidRPr="00DD1129">
        <w:t xml:space="preserve"> </w:t>
      </w:r>
    </w:p>
    <w:p w:rsidR="00DA346D" w:rsidRDefault="00DA346D" w:rsidP="00DA346D">
      <w:r>
        <w:t>Grunn- og ítarviðmiðin samanstanda af lágmarksskilyrðum og matsviðmiðum:</w:t>
      </w:r>
    </w:p>
    <w:p w:rsidR="00DA346D" w:rsidRDefault="00DA346D" w:rsidP="00DA346D">
      <w:r w:rsidRPr="000B4048">
        <w:rPr>
          <w:b/>
        </w:rPr>
        <w:t>Lágmarksskilyrði</w:t>
      </w:r>
      <w:r>
        <w:t>; eru ófrávíkjanleg skilyrði sem boðin vara eða þjónusta skal uppfylla til að tilboð verði tekið til nánari skoðunar.</w:t>
      </w:r>
    </w:p>
    <w:p w:rsidR="002A0F11" w:rsidRPr="00DD1129" w:rsidRDefault="00DA346D" w:rsidP="00DA346D">
      <w:r w:rsidRPr="000B4048">
        <w:rPr>
          <w:b/>
        </w:rPr>
        <w:t>Matsviðmið</w:t>
      </w:r>
      <w:r>
        <w:t>;</w:t>
      </w:r>
      <w:r w:rsidRPr="00F55608">
        <w:t xml:space="preserve"> </w:t>
      </w:r>
      <w:r>
        <w:t>má nota</w:t>
      </w:r>
      <w:r w:rsidRPr="00DD1129">
        <w:t xml:space="preserve"> ef útboðsaðili vill veita tilboði aukastig sem stendur sig betur en lágmarksskilyrðin segja til um varðandi umhverfis-</w:t>
      </w:r>
      <w:r>
        <w:t xml:space="preserve"> </w:t>
      </w:r>
      <w:r w:rsidRPr="00DD1129">
        <w:t>og gæðaþætti. Í stigamatsgjöf geta matsviðmið fyrir umhverfisþætti veg</w:t>
      </w:r>
      <w:r>
        <w:t>ið 10 til 15% af heildareinkunn</w:t>
      </w:r>
      <w:r w:rsidRPr="00DD1129">
        <w:t>.</w:t>
      </w:r>
      <w:r w:rsidR="002A0F11">
        <w:t xml:space="preserve"> </w:t>
      </w:r>
    </w:p>
    <w:p w:rsidR="007566D8" w:rsidRPr="00F51B15" w:rsidRDefault="00064228" w:rsidP="007D3928">
      <w:pPr>
        <w:pStyle w:val="Heading1"/>
        <w:numPr>
          <w:ilvl w:val="0"/>
          <w:numId w:val="0"/>
        </w:numPr>
        <w:ind w:left="431" w:hanging="431"/>
      </w:pPr>
      <w:r>
        <w:t>H</w:t>
      </w:r>
      <w:r w:rsidR="00F404FF">
        <w:t>elstu umhverfisáhrif</w:t>
      </w:r>
    </w:p>
    <w:tbl>
      <w:tblPr>
        <w:tblStyle w:val="TableGrid"/>
        <w:tblW w:w="0" w:type="auto"/>
        <w:tblLook w:val="04A0" w:firstRow="1" w:lastRow="0" w:firstColumn="1" w:lastColumn="0" w:noHBand="0" w:noVBand="1"/>
      </w:tblPr>
      <w:tblGrid>
        <w:gridCol w:w="4673"/>
        <w:gridCol w:w="4615"/>
      </w:tblGrid>
      <w:tr w:rsidR="007D3928" w:rsidTr="00980979">
        <w:tc>
          <w:tcPr>
            <w:tcW w:w="7072" w:type="dxa"/>
          </w:tcPr>
          <w:p w:rsidR="007D3928" w:rsidRDefault="007D3928" w:rsidP="00980979">
            <w:pPr>
              <w:rPr>
                <w:b/>
              </w:rPr>
            </w:pPr>
            <w:r>
              <w:rPr>
                <w:b/>
              </w:rPr>
              <w:t>Helstu umhverfisáhrif</w:t>
            </w:r>
          </w:p>
        </w:tc>
        <w:tc>
          <w:tcPr>
            <w:tcW w:w="7072" w:type="dxa"/>
          </w:tcPr>
          <w:p w:rsidR="007D3928" w:rsidRDefault="007D3928" w:rsidP="00980979">
            <w:pPr>
              <w:rPr>
                <w:b/>
              </w:rPr>
            </w:pPr>
            <w:r>
              <w:rPr>
                <w:b/>
              </w:rPr>
              <w:t>Nálgun (GPP)</w:t>
            </w:r>
          </w:p>
        </w:tc>
      </w:tr>
      <w:tr w:rsidR="007D3928" w:rsidTr="00980979">
        <w:tc>
          <w:tcPr>
            <w:tcW w:w="7072" w:type="dxa"/>
          </w:tcPr>
          <w:p w:rsidR="00627124" w:rsidRPr="003455BF" w:rsidRDefault="00627124" w:rsidP="00627124">
            <w:pPr>
              <w:pStyle w:val="ListParagraph"/>
              <w:numPr>
                <w:ilvl w:val="0"/>
                <w:numId w:val="3"/>
              </w:numPr>
              <w:spacing w:after="200"/>
              <w:rPr>
                <w:szCs w:val="24"/>
              </w:rPr>
            </w:pPr>
            <w:r w:rsidRPr="003455BF">
              <w:rPr>
                <w:szCs w:val="24"/>
              </w:rPr>
              <w:t>Orkunotkun</w:t>
            </w:r>
          </w:p>
          <w:p w:rsidR="00627124" w:rsidRPr="003455BF" w:rsidRDefault="00627124" w:rsidP="00627124">
            <w:pPr>
              <w:pStyle w:val="ListParagraph"/>
              <w:numPr>
                <w:ilvl w:val="0"/>
                <w:numId w:val="3"/>
              </w:numPr>
              <w:spacing w:after="200"/>
              <w:rPr>
                <w:szCs w:val="24"/>
              </w:rPr>
            </w:pPr>
            <w:bookmarkStart w:id="0" w:name="_GoBack"/>
            <w:r w:rsidRPr="003455BF">
              <w:rPr>
                <w:noProof/>
                <w:lang w:eastAsia="is-IS"/>
              </w:rPr>
              <mc:AlternateContent>
                <mc:Choice Requires="wps">
                  <w:drawing>
                    <wp:anchor distT="0" distB="0" distL="114300" distR="114300" simplePos="0" relativeHeight="251661312" behindDoc="0" locked="0" layoutInCell="1" allowOverlap="1" wp14:anchorId="106C184B" wp14:editId="1DECACEC">
                      <wp:simplePos x="0" y="0"/>
                      <wp:positionH relativeFrom="column">
                        <wp:posOffset>2610868</wp:posOffset>
                      </wp:positionH>
                      <wp:positionV relativeFrom="paragraph">
                        <wp:posOffset>114252</wp:posOffset>
                      </wp:positionV>
                      <wp:extent cx="572135" cy="396240"/>
                      <wp:effectExtent l="19050" t="19050" r="37465" b="41910"/>
                      <wp:wrapNone/>
                      <wp:docPr id="1" name="Notched Right Arrow 1"/>
                      <wp:cNvGraphicFramePr/>
                      <a:graphic xmlns:a="http://schemas.openxmlformats.org/drawingml/2006/main">
                        <a:graphicData uri="http://schemas.microsoft.com/office/word/2010/wordprocessingShape">
                          <wps:wsp>
                            <wps:cNvSpPr/>
                            <wps:spPr>
                              <a:xfrm>
                                <a:off x="0" y="0"/>
                                <a:ext cx="572135" cy="396240"/>
                              </a:xfrm>
                              <a:prstGeom prst="notchedRightArrow">
                                <a:avLst/>
                              </a:prstGeom>
                              <a:solidFill>
                                <a:srgbClr val="92D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1" o:spid="_x0000_s1026" type="#_x0000_t94" style="position:absolute;margin-left:205.6pt;margin-top:9pt;width:45.05pt;height:31.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29LsAIAAMwFAAAOAAAAZHJzL2Uyb0RvYy54bWysVN9PGzEMfp+0/yHK+7i7QmFUXFEFYpqE&#10;oAImntNc0ouUi7Mk7bX76+fkfrQwtIdpfUjjs/3Z/mL76nrXaLIVziswJS1OckqE4VApsy7pj5e7&#10;L18p8YGZimkwoqR74en1/POnq9bOxARq0JVwBEGMn7W2pHUIdpZlnteiYf4ErDColOAaFlB066xy&#10;rEX0RmeTPD/PWnCVdcCF9/j1tlPSecKXUvDwKKUXgeiSYm4hnS6dq3hm8ys2Wztma8X7NNg/ZNEw&#10;ZTDoCHXLAiMbp/6AahR34EGGEw5NBlIqLlINWE2Rv6vmuWZWpFqQHG9Hmvz/g+UP26UjqsK3o8Sw&#10;Bp/oAQKyX5Enta4DWTgHLSkiUa31M7R/tkvXSx6vseqddE38x3rILpG7H8kVu0A4fpxeTIrTKSUc&#10;VaeX55OzRH52cLbOh28CGhIvJTVdGimLlETil23vfcDo6DfYx8AetKrulNZJcOvVjXZky/DRLye3&#10;+XQI9cZMG9JiKsXFNCG/0aX+EyNI2CUCMOiRFUraYCaRlo6IdAt7LWIW2jwJicxi6ZMuQOzpAybj&#10;XJhQdKqaVaLLd5rjL7Idgw0eSUqAEVlinSN2DzBYdiADdgfT20dXkUZidM7/lljnPHqkyGDC6Nwo&#10;A+4jAI1V9ZE7+4GkjprI0gqqPfadg24gveV3Cl/9nvmwZA4nEGcVt0p4xENqwHeC/kZJDe7XR9+j&#10;PQ4GailpcaJL6n9umBOU6O8GR+ayOMOeIyEJZ9iOKLhjzepYYzbNDWD/4Fhgduka7YMertJB84rL&#10;ZxGjoooZjrFLyoMbhJvQbRpcX1wsFskMx96ycG+eLY/gkdXYyC+7V+Zs3/oBZ+YBhulns3dN39lG&#10;TwOLTQCp0kQceO35xpWRGqdfb3EnHcvJ6rCE578BAAD//wMAUEsDBBQABgAIAAAAIQBygW7v3gAA&#10;AAkBAAAPAAAAZHJzL2Rvd25yZXYueG1sTI9BS8NAEIXvgv9hGcGb3aRpS4jZFBXsQZFiFc/T7DSJ&#10;ZmdDdtvGf+940uPwPt58r1xPrlcnGkPn2UA6S0AR19523Bh4f3u8yUGFiGyx90wGvinAurq8KLGw&#10;/syvdNrFRkkJhwINtDEOhdahbslhmPmBWLKDHx1GOcdG2xHPUu56PU+SlXbYsXxocaCHluqv3dEZ&#10;GDeb/uXDPX0eaMX3z9kSbbZFY66vprtbUJGm+AfDr76oQyVOe39kG1RvYJGmc0ElyGWTAMskzUDt&#10;DeTJAnRV6v8Lqh8AAAD//wMAUEsBAi0AFAAGAAgAAAAhALaDOJL+AAAA4QEAABMAAAAAAAAAAAAA&#10;AAAAAAAAAFtDb250ZW50X1R5cGVzXS54bWxQSwECLQAUAAYACAAAACEAOP0h/9YAAACUAQAACwAA&#10;AAAAAAAAAAAAAAAvAQAAX3JlbHMvLnJlbHNQSwECLQAUAAYACAAAACEACU9vS7ACAADMBQAADgAA&#10;AAAAAAAAAAAAAAAuAgAAZHJzL2Uyb0RvYy54bWxQSwECLQAUAAYACAAAACEAcoFu794AAAAJAQAA&#10;DwAAAAAAAAAAAAAAAAAKBQAAZHJzL2Rvd25yZXYueG1sUEsFBgAAAAAEAAQA8wAAABUGAAAAAA==&#10;" adj="14120" fillcolor="#92d050" strokecolor="black [3213]" strokeweight=".25pt"/>
                  </w:pict>
                </mc:Fallback>
              </mc:AlternateContent>
            </w:r>
            <w:bookmarkEnd w:id="0"/>
            <w:r w:rsidRPr="003455BF">
              <w:rPr>
                <w:szCs w:val="24"/>
              </w:rPr>
              <w:t xml:space="preserve">Hljóðmengun </w:t>
            </w:r>
          </w:p>
          <w:p w:rsidR="007D3928" w:rsidRPr="00F43E05" w:rsidRDefault="00627124" w:rsidP="00627124">
            <w:pPr>
              <w:pStyle w:val="ListParagraph"/>
              <w:numPr>
                <w:ilvl w:val="0"/>
                <w:numId w:val="3"/>
              </w:numPr>
              <w:spacing w:after="200"/>
              <w:rPr>
                <w:rFonts w:cs="Times New Roman"/>
                <w:i/>
                <w:szCs w:val="24"/>
              </w:rPr>
            </w:pPr>
            <w:r w:rsidRPr="003455BF">
              <w:rPr>
                <w:szCs w:val="24"/>
              </w:rPr>
              <w:t>Umbúðir</w:t>
            </w:r>
          </w:p>
        </w:tc>
        <w:tc>
          <w:tcPr>
            <w:tcW w:w="7072" w:type="dxa"/>
          </w:tcPr>
          <w:p w:rsidR="00627124" w:rsidRPr="003455BF" w:rsidRDefault="00627124" w:rsidP="00627124">
            <w:pPr>
              <w:pStyle w:val="ListParagraph"/>
              <w:numPr>
                <w:ilvl w:val="0"/>
                <w:numId w:val="3"/>
              </w:numPr>
              <w:spacing w:after="200"/>
              <w:rPr>
                <w:szCs w:val="24"/>
              </w:rPr>
            </w:pPr>
            <w:r w:rsidRPr="003455BF">
              <w:rPr>
                <w:szCs w:val="24"/>
              </w:rPr>
              <w:t>Orkunýtnar vörur sem uppfylla viðmið orkuflokks Evrópusambandsins</w:t>
            </w:r>
          </w:p>
          <w:p w:rsidR="00627124" w:rsidRPr="003455BF" w:rsidRDefault="00627124" w:rsidP="00627124">
            <w:pPr>
              <w:pStyle w:val="ListParagraph"/>
              <w:numPr>
                <w:ilvl w:val="0"/>
                <w:numId w:val="3"/>
              </w:numPr>
              <w:spacing w:after="200"/>
              <w:rPr>
                <w:szCs w:val="24"/>
              </w:rPr>
            </w:pPr>
            <w:r w:rsidRPr="003455BF">
              <w:rPr>
                <w:szCs w:val="24"/>
              </w:rPr>
              <w:t xml:space="preserve">Reglulegt eftirlit með hljóðstyrk </w:t>
            </w:r>
          </w:p>
          <w:p w:rsidR="007D3928" w:rsidRPr="00F43E05" w:rsidRDefault="00627124" w:rsidP="00627124">
            <w:pPr>
              <w:pStyle w:val="ListParagraph"/>
              <w:numPr>
                <w:ilvl w:val="0"/>
                <w:numId w:val="3"/>
              </w:numPr>
              <w:spacing w:after="200"/>
              <w:rPr>
                <w:rFonts w:cs="Times New Roman"/>
                <w:i/>
                <w:szCs w:val="24"/>
              </w:rPr>
            </w:pPr>
            <w:r w:rsidRPr="003455BF">
              <w:rPr>
                <w:szCs w:val="24"/>
              </w:rPr>
              <w:t xml:space="preserve">Velja skal óbleiktar vörur án </w:t>
            </w:r>
            <w:proofErr w:type="spellStart"/>
            <w:r w:rsidRPr="003455BF">
              <w:rPr>
                <w:szCs w:val="24"/>
              </w:rPr>
              <w:t>pólývínýlklóríðs</w:t>
            </w:r>
            <w:proofErr w:type="spellEnd"/>
            <w:r>
              <w:rPr>
                <w:szCs w:val="24"/>
              </w:rPr>
              <w:t xml:space="preserve"> (PVC)</w:t>
            </w:r>
          </w:p>
        </w:tc>
      </w:tr>
    </w:tbl>
    <w:p w:rsidR="00F404FF" w:rsidRDefault="0096466A" w:rsidP="00F404FF">
      <w:pPr>
        <w:pStyle w:val="Heading1"/>
      </w:pPr>
      <w:r>
        <w:lastRenderedPageBreak/>
        <w:t>HEIMILISTÆKI</w:t>
      </w:r>
    </w:p>
    <w:tbl>
      <w:tblPr>
        <w:tblStyle w:val="TableGrid1"/>
        <w:tblW w:w="9039" w:type="dxa"/>
        <w:tblLayout w:type="fixed"/>
        <w:tblLook w:val="04A0" w:firstRow="1" w:lastRow="0" w:firstColumn="1" w:lastColumn="0" w:noHBand="0" w:noVBand="1"/>
      </w:tblPr>
      <w:tblGrid>
        <w:gridCol w:w="9039"/>
      </w:tblGrid>
      <w:tr w:rsidR="00627124" w:rsidRPr="00994DE5" w:rsidTr="00627124">
        <w:tc>
          <w:tcPr>
            <w:tcW w:w="9039" w:type="dxa"/>
            <w:shd w:val="clear" w:color="auto" w:fill="FFFF00"/>
          </w:tcPr>
          <w:p w:rsidR="00627124" w:rsidRPr="00B17204" w:rsidRDefault="00627124" w:rsidP="00B17204">
            <w:pPr>
              <w:pStyle w:val="Titill"/>
            </w:pPr>
            <w:r w:rsidRPr="00B17204">
              <w:t>Grunnviðmið</w:t>
            </w:r>
          </w:p>
        </w:tc>
      </w:tr>
      <w:tr w:rsidR="00627124" w:rsidRPr="00994DE5" w:rsidTr="00627124">
        <w:tc>
          <w:tcPr>
            <w:tcW w:w="9039" w:type="dxa"/>
            <w:shd w:val="clear" w:color="auto" w:fill="92D050"/>
          </w:tcPr>
          <w:p w:rsidR="00627124" w:rsidRPr="00994DE5" w:rsidRDefault="00627124" w:rsidP="00994DE5">
            <w:pPr>
              <w:spacing w:line="276" w:lineRule="auto"/>
              <w:rPr>
                <w:b/>
              </w:rPr>
            </w:pPr>
            <w:r w:rsidRPr="00994DE5">
              <w:rPr>
                <w:b/>
              </w:rPr>
              <w:t>LÁGMARKSSKILYRÐI</w:t>
            </w:r>
          </w:p>
        </w:tc>
      </w:tr>
      <w:tr w:rsidR="00627124" w:rsidRPr="00994DE5" w:rsidTr="00627124">
        <w:tc>
          <w:tcPr>
            <w:tcW w:w="9039" w:type="dxa"/>
          </w:tcPr>
          <w:p w:rsidR="00627124" w:rsidRDefault="00627124" w:rsidP="00627124">
            <w:pPr>
              <w:pStyle w:val="ListParagraph"/>
              <w:numPr>
                <w:ilvl w:val="0"/>
                <w:numId w:val="17"/>
              </w:numPr>
              <w:spacing w:after="200"/>
              <w:rPr>
                <w:b/>
              </w:rPr>
            </w:pPr>
            <w:r w:rsidRPr="001D395E">
              <w:rPr>
                <w:b/>
              </w:rPr>
              <w:t>Kæliskápar og kæliskápar með frysti</w:t>
            </w:r>
          </w:p>
          <w:p w:rsidR="00627124" w:rsidRPr="00627124" w:rsidRDefault="00627124" w:rsidP="00627124">
            <w:pPr>
              <w:spacing w:after="200"/>
              <w:ind w:left="360"/>
              <w:rPr>
                <w:b/>
              </w:rPr>
            </w:pPr>
            <w:r w:rsidRPr="001D395E">
              <w:t>Kæliskápar og kæliskápar með frysti skulu uppfylla viðmiðin fyrir A+ orkuflokk Evrópusambandsins og má hljóðstyrkur ekki fara yfir 40dB (A) í samræmi við tilskipun 2003/66/EC.</w:t>
            </w:r>
          </w:p>
        </w:tc>
      </w:tr>
      <w:tr w:rsidR="00627124" w:rsidRPr="00994DE5" w:rsidTr="00627124">
        <w:tc>
          <w:tcPr>
            <w:tcW w:w="9039" w:type="dxa"/>
          </w:tcPr>
          <w:p w:rsidR="00627124" w:rsidRPr="00627124" w:rsidRDefault="00627124" w:rsidP="00627124">
            <w:pPr>
              <w:pStyle w:val="ListParagraph"/>
              <w:numPr>
                <w:ilvl w:val="0"/>
                <w:numId w:val="17"/>
              </w:numPr>
              <w:rPr>
                <w:b/>
              </w:rPr>
            </w:pPr>
            <w:r w:rsidRPr="00627124">
              <w:rPr>
                <w:b/>
              </w:rPr>
              <w:t>Frystiskápar og frystikistur</w:t>
            </w:r>
          </w:p>
          <w:p w:rsidR="00627124" w:rsidRDefault="00627124" w:rsidP="00627124">
            <w:r>
              <w:t>Frystiskápar og frystikistur skulu uppfylla viðmiðin fyrir A+ orkuflokk Evrópusambandsins og má hljóðstyrkur ekki fara yfir 40dB (A) í samræmi við tilskipun 2003/66/EC.</w:t>
            </w:r>
          </w:p>
          <w:p w:rsidR="00627124" w:rsidRPr="001D395E" w:rsidRDefault="00627124" w:rsidP="00627124">
            <w:r>
              <w:t>Frystiskápar og frystikistur skulu vera útbúnar skjá sem sýnir hitastig.</w:t>
            </w:r>
          </w:p>
        </w:tc>
      </w:tr>
      <w:tr w:rsidR="00627124" w:rsidRPr="00994DE5" w:rsidTr="00627124">
        <w:tc>
          <w:tcPr>
            <w:tcW w:w="9039" w:type="dxa"/>
          </w:tcPr>
          <w:p w:rsidR="00627124" w:rsidRDefault="00627124" w:rsidP="00627124">
            <w:pPr>
              <w:pStyle w:val="ListParagraph"/>
              <w:numPr>
                <w:ilvl w:val="0"/>
                <w:numId w:val="17"/>
              </w:numPr>
              <w:spacing w:after="200"/>
              <w:rPr>
                <w:b/>
              </w:rPr>
            </w:pPr>
            <w:r w:rsidRPr="001D395E">
              <w:rPr>
                <w:b/>
              </w:rPr>
              <w:t>Þvottavélar til heimilisnota</w:t>
            </w:r>
          </w:p>
          <w:p w:rsidR="00627124" w:rsidRDefault="00627124" w:rsidP="00627124">
            <w:r w:rsidRPr="00627124">
              <w:t xml:space="preserve">Þvottavélar til heimilisnota skulu uppfylla viðmiðin fyrir eftirfarandi flokka Evrópusambandsins í samræmi við tilskipun 96/60/EC  </w:t>
            </w:r>
          </w:p>
          <w:p w:rsidR="00627124" w:rsidRDefault="00627124" w:rsidP="00627124">
            <w:pPr>
              <w:pStyle w:val="ListParagraph"/>
              <w:numPr>
                <w:ilvl w:val="0"/>
                <w:numId w:val="18"/>
              </w:numPr>
            </w:pPr>
            <w:r>
              <w:t>Orkunýtni: A</w:t>
            </w:r>
          </w:p>
          <w:p w:rsidR="00627124" w:rsidRDefault="00627124" w:rsidP="00627124">
            <w:pPr>
              <w:pStyle w:val="ListParagraph"/>
              <w:numPr>
                <w:ilvl w:val="0"/>
                <w:numId w:val="18"/>
              </w:numPr>
            </w:pPr>
            <w:r>
              <w:t>Þvottahæfni: A</w:t>
            </w:r>
          </w:p>
          <w:p w:rsidR="00627124" w:rsidRPr="001D395E" w:rsidRDefault="00627124" w:rsidP="00627124">
            <w:pPr>
              <w:pStyle w:val="ListParagraph"/>
              <w:numPr>
                <w:ilvl w:val="0"/>
                <w:numId w:val="18"/>
              </w:numPr>
            </w:pPr>
            <w:r>
              <w:t>Þeytivinduafköst: B</w:t>
            </w:r>
          </w:p>
        </w:tc>
      </w:tr>
      <w:tr w:rsidR="00627124" w:rsidRPr="00994DE5" w:rsidTr="00627124">
        <w:tc>
          <w:tcPr>
            <w:tcW w:w="9039" w:type="dxa"/>
          </w:tcPr>
          <w:p w:rsidR="00627124" w:rsidRPr="00627124" w:rsidRDefault="00627124" w:rsidP="00627124">
            <w:pPr>
              <w:pStyle w:val="ListParagraph"/>
              <w:numPr>
                <w:ilvl w:val="0"/>
                <w:numId w:val="17"/>
              </w:numPr>
              <w:rPr>
                <w:b/>
              </w:rPr>
            </w:pPr>
            <w:r w:rsidRPr="00627124">
              <w:rPr>
                <w:b/>
              </w:rPr>
              <w:t>Þurrkarar með gufuþétti</w:t>
            </w:r>
          </w:p>
          <w:p w:rsidR="00627124" w:rsidRPr="001D395E" w:rsidRDefault="00627124" w:rsidP="00627124">
            <w:r>
              <w:t>Þurrkarar með gufuþétti skulu uppfylla viðmiðin fyrir B orkunýtniflokk Evrópusambandsins í samræmi við tilskipun 1995/13/EC.</w:t>
            </w:r>
          </w:p>
        </w:tc>
      </w:tr>
      <w:tr w:rsidR="00627124" w:rsidRPr="00994DE5" w:rsidTr="00627124">
        <w:tc>
          <w:tcPr>
            <w:tcW w:w="9039" w:type="dxa"/>
          </w:tcPr>
          <w:p w:rsidR="00627124" w:rsidRPr="00627124" w:rsidRDefault="00627124" w:rsidP="00627124">
            <w:pPr>
              <w:pStyle w:val="ListParagraph"/>
              <w:numPr>
                <w:ilvl w:val="0"/>
                <w:numId w:val="17"/>
              </w:numPr>
              <w:rPr>
                <w:b/>
              </w:rPr>
            </w:pPr>
            <w:r w:rsidRPr="00627124">
              <w:rPr>
                <w:b/>
              </w:rPr>
              <w:t>Þurrkskápar</w:t>
            </w:r>
          </w:p>
          <w:p w:rsidR="00627124" w:rsidRPr="001D395E" w:rsidRDefault="00627124" w:rsidP="00627124">
            <w:r>
              <w:t>Þurrkskápar skulu vera útbúnir hitastilli sem má tímasetja.</w:t>
            </w:r>
          </w:p>
        </w:tc>
      </w:tr>
      <w:tr w:rsidR="00627124" w:rsidRPr="00994DE5" w:rsidTr="00627124">
        <w:tc>
          <w:tcPr>
            <w:tcW w:w="9039" w:type="dxa"/>
          </w:tcPr>
          <w:p w:rsidR="00627124" w:rsidRDefault="00627124" w:rsidP="00627124">
            <w:pPr>
              <w:pStyle w:val="ListParagraph"/>
              <w:numPr>
                <w:ilvl w:val="0"/>
                <w:numId w:val="17"/>
              </w:numPr>
              <w:spacing w:after="200"/>
              <w:rPr>
                <w:b/>
              </w:rPr>
            </w:pPr>
            <w:r w:rsidRPr="001D395E">
              <w:rPr>
                <w:b/>
              </w:rPr>
              <w:t>Uppþvottavélar</w:t>
            </w:r>
          </w:p>
          <w:p w:rsidR="00627124" w:rsidRPr="001D395E" w:rsidRDefault="00627124" w:rsidP="00627124">
            <w:r w:rsidRPr="00627124">
              <w:t xml:space="preserve">Uppþvottavélar skulu uppfylla viðmiðin fyrir A orkuflokk Evrópusambandsins og má hljóðstyrkur ekki fara yfir 49 </w:t>
            </w:r>
            <w:proofErr w:type="spellStart"/>
            <w:r w:rsidRPr="00627124">
              <w:t>dB</w:t>
            </w:r>
            <w:proofErr w:type="spellEnd"/>
            <w:r w:rsidRPr="00627124">
              <w:t xml:space="preserve"> (A) í samræmi við tilskipun 97/17/EC.</w:t>
            </w:r>
          </w:p>
        </w:tc>
      </w:tr>
      <w:tr w:rsidR="00627124" w:rsidRPr="00994DE5" w:rsidTr="00627124">
        <w:tc>
          <w:tcPr>
            <w:tcW w:w="9039" w:type="dxa"/>
          </w:tcPr>
          <w:p w:rsidR="00627124" w:rsidRPr="00627124" w:rsidRDefault="00627124" w:rsidP="00627124">
            <w:pPr>
              <w:pStyle w:val="ListParagraph"/>
              <w:numPr>
                <w:ilvl w:val="0"/>
                <w:numId w:val="17"/>
              </w:numPr>
              <w:rPr>
                <w:b/>
              </w:rPr>
            </w:pPr>
            <w:r w:rsidRPr="00627124">
              <w:rPr>
                <w:b/>
              </w:rPr>
              <w:t>Frístandandi eldavél með ofni</w:t>
            </w:r>
          </w:p>
          <w:p w:rsidR="00627124" w:rsidRPr="001D395E" w:rsidRDefault="00627124" w:rsidP="00627124">
            <w:r>
              <w:t>Frístandandi eldavélar með ofni skulu uppfylla viðmiðin fyrir A orkuflokk Evrópusambandsins í samræmi við tilskipun 2002/40/EC.</w:t>
            </w:r>
          </w:p>
        </w:tc>
      </w:tr>
      <w:tr w:rsidR="00627124" w:rsidRPr="00994DE5" w:rsidTr="00627124">
        <w:tc>
          <w:tcPr>
            <w:tcW w:w="9039" w:type="dxa"/>
          </w:tcPr>
          <w:p w:rsidR="00627124" w:rsidRPr="00627124" w:rsidRDefault="00627124" w:rsidP="00627124">
            <w:pPr>
              <w:pStyle w:val="ListParagraph"/>
              <w:numPr>
                <w:ilvl w:val="0"/>
                <w:numId w:val="17"/>
              </w:numPr>
              <w:rPr>
                <w:b/>
              </w:rPr>
            </w:pPr>
            <w:r w:rsidRPr="00627124">
              <w:rPr>
                <w:b/>
              </w:rPr>
              <w:t>Innbyggðir ofnar</w:t>
            </w:r>
          </w:p>
          <w:p w:rsidR="00627124" w:rsidRPr="001D395E" w:rsidRDefault="00627124" w:rsidP="00627124">
            <w:pPr>
              <w:tabs>
                <w:tab w:val="left" w:pos="1644"/>
              </w:tabs>
            </w:pPr>
            <w:r>
              <w:t>Innbyggðir ofnar skulu uppfylla viðmiðin fyrir A orkuflokk Evrópusambandsins í samræmi við tilskipun 2002/40/EC.</w:t>
            </w:r>
          </w:p>
        </w:tc>
      </w:tr>
      <w:tr w:rsidR="00627124" w:rsidRPr="00994DE5" w:rsidTr="00627124">
        <w:tc>
          <w:tcPr>
            <w:tcW w:w="9039" w:type="dxa"/>
          </w:tcPr>
          <w:p w:rsidR="00627124" w:rsidRPr="00627124" w:rsidRDefault="00627124" w:rsidP="00627124">
            <w:pPr>
              <w:pStyle w:val="ListParagraph"/>
              <w:numPr>
                <w:ilvl w:val="0"/>
                <w:numId w:val="17"/>
              </w:numPr>
              <w:tabs>
                <w:tab w:val="left" w:pos="2812"/>
              </w:tabs>
              <w:rPr>
                <w:b/>
              </w:rPr>
            </w:pPr>
            <w:r w:rsidRPr="00627124">
              <w:rPr>
                <w:b/>
              </w:rPr>
              <w:t>Umbúðir</w:t>
            </w:r>
          </w:p>
          <w:p w:rsidR="00627124" w:rsidRPr="001D395E" w:rsidRDefault="00627124" w:rsidP="00627124">
            <w:pPr>
              <w:tabs>
                <w:tab w:val="left" w:pos="2812"/>
              </w:tabs>
            </w:pPr>
            <w:r>
              <w:t xml:space="preserve">Umbúðir (að merkingum meðtöldum) skulu ekki innihalda </w:t>
            </w:r>
            <w:proofErr w:type="spellStart"/>
            <w:r>
              <w:t>pólývínýlklóríð</w:t>
            </w:r>
            <w:proofErr w:type="spellEnd"/>
            <w:r>
              <w:t xml:space="preserve"> (PVC) eða plastefni úr öðrum tegundum klóraðra efna.</w:t>
            </w:r>
          </w:p>
        </w:tc>
      </w:tr>
      <w:tr w:rsidR="00627124" w:rsidRPr="00994DE5" w:rsidTr="00627124">
        <w:tc>
          <w:tcPr>
            <w:tcW w:w="9039" w:type="dxa"/>
            <w:shd w:val="clear" w:color="auto" w:fill="92D050"/>
          </w:tcPr>
          <w:p w:rsidR="00627124" w:rsidRPr="00994DE5" w:rsidRDefault="00627124" w:rsidP="00627124">
            <w:pPr>
              <w:spacing w:line="276" w:lineRule="auto"/>
              <w:rPr>
                <w:rFonts w:cs="Times New Roman"/>
                <w:szCs w:val="24"/>
              </w:rPr>
            </w:pPr>
            <w:r>
              <w:rPr>
                <w:b/>
              </w:rPr>
              <w:lastRenderedPageBreak/>
              <w:t>HÆFI BJÓÐENDA</w:t>
            </w:r>
          </w:p>
        </w:tc>
      </w:tr>
      <w:tr w:rsidR="00627124" w:rsidRPr="00994DE5" w:rsidTr="00627124">
        <w:tc>
          <w:tcPr>
            <w:tcW w:w="9039" w:type="dxa"/>
          </w:tcPr>
          <w:p w:rsidR="00627124" w:rsidRPr="00627124" w:rsidRDefault="00627124" w:rsidP="00627124">
            <w:pPr>
              <w:tabs>
                <w:tab w:val="left" w:pos="1426"/>
              </w:tabs>
              <w:rPr>
                <w:b/>
              </w:rPr>
            </w:pPr>
            <w:r w:rsidRPr="00627124">
              <w:rPr>
                <w:b/>
              </w:rPr>
              <w:t>Raf- og rafeindatækjaúrgangur:</w:t>
            </w:r>
          </w:p>
          <w:p w:rsidR="00627124" w:rsidRDefault="00627124" w:rsidP="00627124">
            <w:pPr>
              <w:tabs>
                <w:tab w:val="left" w:pos="1426"/>
              </w:tabs>
            </w:pPr>
            <w:r>
              <w:t xml:space="preserve">Seljendur búnaðar skulu vera aðilar að skilakerfi fyrir raf- og rafeindatækjaúrgang samkvæmt reglugerð númer 1104 frá 2008 og vera reiðubúnir að leggja fram staðfestingu þar að lútandi. </w:t>
            </w:r>
          </w:p>
          <w:p w:rsidR="00627124" w:rsidRPr="001D395E" w:rsidRDefault="00627124" w:rsidP="00627124">
            <w:pPr>
              <w:tabs>
                <w:tab w:val="left" w:pos="1426"/>
              </w:tabs>
            </w:pPr>
            <w:r w:rsidRPr="00627124">
              <w:rPr>
                <w:b/>
              </w:rPr>
              <w:t>Staðfesting</w:t>
            </w:r>
            <w:r>
              <w:t>: staðfesting frá viðurkenndu skilakerfi.</w:t>
            </w:r>
          </w:p>
        </w:tc>
      </w:tr>
      <w:tr w:rsidR="00F05274" w:rsidRPr="00994DE5" w:rsidTr="00624B02">
        <w:tc>
          <w:tcPr>
            <w:tcW w:w="9039" w:type="dxa"/>
            <w:shd w:val="clear" w:color="auto" w:fill="92D050"/>
          </w:tcPr>
          <w:p w:rsidR="00F05274" w:rsidRPr="00994DE5" w:rsidRDefault="00F05274" w:rsidP="00624B02">
            <w:pPr>
              <w:spacing w:line="276" w:lineRule="auto"/>
              <w:rPr>
                <w:rFonts w:cs="Times New Roman"/>
                <w:szCs w:val="24"/>
              </w:rPr>
            </w:pPr>
            <w:r>
              <w:rPr>
                <w:b/>
              </w:rPr>
              <w:t>KRAFA TIL BÚNAÐAR</w:t>
            </w:r>
          </w:p>
        </w:tc>
      </w:tr>
      <w:tr w:rsidR="00627124" w:rsidRPr="00994DE5" w:rsidTr="00627124">
        <w:tc>
          <w:tcPr>
            <w:tcW w:w="9039" w:type="dxa"/>
          </w:tcPr>
          <w:p w:rsidR="00F05274" w:rsidRPr="00F05274" w:rsidRDefault="00F05274" w:rsidP="00F05274">
            <w:pPr>
              <w:spacing w:after="200"/>
              <w:rPr>
                <w:b/>
              </w:rPr>
            </w:pPr>
            <w:r w:rsidRPr="00F05274">
              <w:rPr>
                <w:b/>
              </w:rPr>
              <w:t>Skilyrði fyrir umbúðahönnun:</w:t>
            </w:r>
          </w:p>
          <w:p w:rsidR="00F05274" w:rsidRPr="00F05274" w:rsidRDefault="00F05274" w:rsidP="00F05274">
            <w:pPr>
              <w:spacing w:after="200"/>
            </w:pPr>
            <w:r w:rsidRPr="00F05274">
              <w:t xml:space="preserve">Vörur skulu uppfylla skilyrðin í tilskipuninni um umbúðir (94/62/EC, 2004/12/EC). Þetta gildir einnig um birgja bjóðanda. </w:t>
            </w:r>
          </w:p>
          <w:p w:rsidR="00627124" w:rsidRPr="00F05274" w:rsidRDefault="00F05274" w:rsidP="00F05274">
            <w:pPr>
              <w:spacing w:after="200"/>
              <w:rPr>
                <w:b/>
              </w:rPr>
            </w:pPr>
            <w:r w:rsidRPr="00F05274">
              <w:rPr>
                <w:b/>
              </w:rPr>
              <w:t>Staðfesting</w:t>
            </w:r>
            <w:r w:rsidRPr="00F05274">
              <w:t>: Vottun sem sýnir fram á að varan uppfylli EN 13428 – 13432 staðlana eða sambærileg staðla, eða vottun frá pökkunaraðila eða sambærileg gögn.</w:t>
            </w:r>
          </w:p>
        </w:tc>
      </w:tr>
      <w:tr w:rsidR="00627124" w:rsidRPr="00994DE5" w:rsidTr="00627124">
        <w:tc>
          <w:tcPr>
            <w:tcW w:w="9039" w:type="dxa"/>
            <w:shd w:val="clear" w:color="auto" w:fill="92D050"/>
          </w:tcPr>
          <w:p w:rsidR="00627124" w:rsidRPr="00994DE5" w:rsidRDefault="00627124" w:rsidP="00994DE5">
            <w:pPr>
              <w:spacing w:line="276" w:lineRule="auto"/>
              <w:rPr>
                <w:rFonts w:cs="Times New Roman"/>
                <w:szCs w:val="24"/>
              </w:rPr>
            </w:pPr>
            <w:r w:rsidRPr="00994DE5">
              <w:rPr>
                <w:b/>
              </w:rPr>
              <w:t>MATSVIÐMIÐ</w:t>
            </w:r>
          </w:p>
        </w:tc>
      </w:tr>
      <w:tr w:rsidR="00627124" w:rsidRPr="00994DE5" w:rsidTr="00627124">
        <w:trPr>
          <w:trHeight w:val="1427"/>
        </w:trPr>
        <w:tc>
          <w:tcPr>
            <w:tcW w:w="9039" w:type="dxa"/>
          </w:tcPr>
          <w:p w:rsidR="00F05274" w:rsidRPr="00F05274" w:rsidRDefault="00F05274" w:rsidP="00F05274">
            <w:pPr>
              <w:pStyle w:val="ListParagraph"/>
              <w:numPr>
                <w:ilvl w:val="0"/>
                <w:numId w:val="20"/>
              </w:numPr>
              <w:spacing w:after="200"/>
              <w:rPr>
                <w:b/>
              </w:rPr>
            </w:pPr>
            <w:r w:rsidRPr="00F05274">
              <w:rPr>
                <w:b/>
              </w:rPr>
              <w:t>Kæliskápar og kæliskápar með frysti</w:t>
            </w:r>
          </w:p>
          <w:p w:rsidR="00F05274" w:rsidRDefault="00F05274" w:rsidP="00F05274">
            <w:r>
              <w:t>Kæliskápar skulu uppfylla viðmiðin fyrir A++ orkuflokk Evrópusambandsins og hljóðstyrkur fari ekki yfir 40dB (A) að hámarki í samræmi við tilskipun 2003/66/EC.</w:t>
            </w:r>
          </w:p>
          <w:p w:rsidR="00F05274" w:rsidRDefault="00F05274" w:rsidP="00F05274">
            <w:r>
              <w:t xml:space="preserve">Tilgreina skal hljóðstyrk, mælt í samræmi við tilskipun 2003/66/EC.  Í matslíkani mætti veita stig fyrir hvert </w:t>
            </w:r>
            <w:proofErr w:type="spellStart"/>
            <w:r>
              <w:t>dB</w:t>
            </w:r>
            <w:proofErr w:type="spellEnd"/>
            <w:r>
              <w:t xml:space="preserve"> (A) fyrir neðan 40dB (A).</w:t>
            </w:r>
          </w:p>
          <w:p w:rsidR="00627124" w:rsidRPr="00F05274" w:rsidRDefault="00F05274" w:rsidP="00F05274">
            <w:r>
              <w:t>Frystar í kæliskápum skulu vera útbúnir skjá sem sýnir hitastig.</w:t>
            </w:r>
          </w:p>
        </w:tc>
      </w:tr>
      <w:tr w:rsidR="00627124" w:rsidRPr="00994DE5" w:rsidTr="00627124">
        <w:trPr>
          <w:trHeight w:val="850"/>
        </w:trPr>
        <w:tc>
          <w:tcPr>
            <w:tcW w:w="9039" w:type="dxa"/>
          </w:tcPr>
          <w:p w:rsidR="00F05274" w:rsidRPr="00352465" w:rsidRDefault="00F05274" w:rsidP="00352465">
            <w:pPr>
              <w:pStyle w:val="ListParagraph"/>
              <w:numPr>
                <w:ilvl w:val="0"/>
                <w:numId w:val="20"/>
              </w:numPr>
              <w:rPr>
                <w:b/>
              </w:rPr>
            </w:pPr>
            <w:r w:rsidRPr="00352465">
              <w:rPr>
                <w:b/>
              </w:rPr>
              <w:t>Frystiskápar og frystikistur</w:t>
            </w:r>
          </w:p>
          <w:p w:rsidR="00F05274" w:rsidRPr="00F05274" w:rsidRDefault="00F05274" w:rsidP="00352465">
            <w:r w:rsidRPr="00F05274">
              <w:t>Frystiskápar og frystikistur skulu uppfylla viðmiðin fyrir A++ orkuflokk Evrópusambandsins og má hljóðstyrkur ekki fara yfir 40dB (A) í samræmi við tilskipun 2003/66/EC.</w:t>
            </w:r>
          </w:p>
          <w:p w:rsidR="00627124" w:rsidRPr="00F05274" w:rsidRDefault="00F05274" w:rsidP="00352465">
            <w:r w:rsidRPr="00F05274">
              <w:t>Frystiskápar og frystikistur skulu vera útbúnar skjá sem sýnir hitastig.</w:t>
            </w:r>
          </w:p>
        </w:tc>
      </w:tr>
      <w:tr w:rsidR="00627124" w:rsidRPr="00994DE5" w:rsidTr="00627124">
        <w:trPr>
          <w:trHeight w:val="425"/>
        </w:trPr>
        <w:tc>
          <w:tcPr>
            <w:tcW w:w="9039" w:type="dxa"/>
            <w:shd w:val="clear" w:color="auto" w:fill="FFFFFF" w:themeFill="background1"/>
          </w:tcPr>
          <w:p w:rsidR="00F05274" w:rsidRPr="00352465" w:rsidRDefault="00F05274" w:rsidP="00352465">
            <w:pPr>
              <w:pStyle w:val="ListParagraph"/>
              <w:numPr>
                <w:ilvl w:val="0"/>
                <w:numId w:val="20"/>
              </w:numPr>
              <w:spacing w:after="200"/>
              <w:rPr>
                <w:b/>
              </w:rPr>
            </w:pPr>
            <w:r w:rsidRPr="00352465">
              <w:rPr>
                <w:b/>
              </w:rPr>
              <w:t>Þvottavélar til heimilisnota</w:t>
            </w:r>
          </w:p>
          <w:p w:rsidR="00F05274" w:rsidRDefault="00F05274" w:rsidP="00F05274">
            <w:r>
              <w:t xml:space="preserve">Orkunotkun þvottavéla til heimilisnota skal vera ≤ 0,17 </w:t>
            </w:r>
            <w:proofErr w:type="spellStart"/>
            <w:r>
              <w:t>kWst</w:t>
            </w:r>
            <w:proofErr w:type="spellEnd"/>
            <w:r>
              <w:t>/kg af þvotti í samræmi við EN60456 A13. Þvottavélar til heimilisnota skulu uppfylla flokk A fyrir þeytivinduafköst í samræmi við tilskipun 96/60/EC.</w:t>
            </w:r>
          </w:p>
          <w:p w:rsidR="00627124" w:rsidRPr="00F05274" w:rsidRDefault="00F05274" w:rsidP="00F05274">
            <w:r>
              <w:t xml:space="preserve">Athugasemd: Lágmarksviðmið fyrir þeytivindingu eru eingöngu mikilvæg ef reglulega skal þurrka þvottinn í þurrkara eða þurrkskáp. Hærri þeytivinduafköst stytta þurrkunartímann og eru þar með orkusparandi. </w:t>
            </w:r>
          </w:p>
        </w:tc>
      </w:tr>
      <w:tr w:rsidR="00627124" w:rsidRPr="00994DE5" w:rsidTr="00627124">
        <w:trPr>
          <w:trHeight w:val="425"/>
        </w:trPr>
        <w:tc>
          <w:tcPr>
            <w:tcW w:w="9039" w:type="dxa"/>
            <w:shd w:val="clear" w:color="auto" w:fill="FFFFFF" w:themeFill="background1"/>
          </w:tcPr>
          <w:p w:rsidR="00F05274" w:rsidRPr="00352465" w:rsidRDefault="00F05274" w:rsidP="00352465">
            <w:pPr>
              <w:pStyle w:val="ListParagraph"/>
              <w:numPr>
                <w:ilvl w:val="0"/>
                <w:numId w:val="20"/>
              </w:numPr>
              <w:tabs>
                <w:tab w:val="left" w:pos="8080"/>
              </w:tabs>
              <w:spacing w:after="200"/>
              <w:rPr>
                <w:b/>
              </w:rPr>
            </w:pPr>
            <w:r w:rsidRPr="00352465">
              <w:rPr>
                <w:b/>
              </w:rPr>
              <w:t>Þurrkarar með gufuþétti</w:t>
            </w:r>
          </w:p>
          <w:p w:rsidR="00627124" w:rsidRPr="00F05274" w:rsidRDefault="00F05274" w:rsidP="00F05274">
            <w:pPr>
              <w:tabs>
                <w:tab w:val="left" w:pos="8080"/>
              </w:tabs>
            </w:pPr>
            <w:r>
              <w:t>Þurrkarar með gufuþétti skulu uppfylla viðmið fyrir A orkuflokk Evrópusambandsins í samræmi við tilskipun 1995/13/EC.</w:t>
            </w:r>
          </w:p>
        </w:tc>
      </w:tr>
      <w:tr w:rsidR="00F05274" w:rsidRPr="00994DE5" w:rsidTr="00627124">
        <w:trPr>
          <w:trHeight w:val="425"/>
        </w:trPr>
        <w:tc>
          <w:tcPr>
            <w:tcW w:w="9039" w:type="dxa"/>
            <w:shd w:val="clear" w:color="auto" w:fill="FFFFFF" w:themeFill="background1"/>
          </w:tcPr>
          <w:p w:rsidR="00F05274" w:rsidRPr="00352465" w:rsidRDefault="00F05274" w:rsidP="00352465">
            <w:pPr>
              <w:pStyle w:val="ListParagraph"/>
              <w:numPr>
                <w:ilvl w:val="0"/>
                <w:numId w:val="20"/>
              </w:numPr>
              <w:tabs>
                <w:tab w:val="left" w:pos="8080"/>
              </w:tabs>
              <w:spacing w:after="200"/>
              <w:rPr>
                <w:b/>
              </w:rPr>
            </w:pPr>
            <w:r w:rsidRPr="00352465">
              <w:rPr>
                <w:b/>
              </w:rPr>
              <w:t>Þurrkskápar</w:t>
            </w:r>
          </w:p>
          <w:p w:rsidR="00F05274" w:rsidRDefault="00F05274" w:rsidP="00F05274">
            <w:r>
              <w:t>Þurrkskápar skulu vera útbúnir rakaskynjara með sjálfvirkum stöðvunarbúnaði.</w:t>
            </w:r>
          </w:p>
          <w:p w:rsidR="00F05274" w:rsidRPr="00352465" w:rsidRDefault="00F05274" w:rsidP="00352465">
            <w:pPr>
              <w:pStyle w:val="ListParagraph"/>
              <w:numPr>
                <w:ilvl w:val="0"/>
                <w:numId w:val="20"/>
              </w:numPr>
              <w:spacing w:after="200"/>
              <w:rPr>
                <w:b/>
              </w:rPr>
            </w:pPr>
            <w:r w:rsidRPr="00352465">
              <w:rPr>
                <w:b/>
              </w:rPr>
              <w:lastRenderedPageBreak/>
              <w:t>Uppþvottavélar</w:t>
            </w:r>
          </w:p>
          <w:p w:rsidR="00F05274" w:rsidRPr="00F05274" w:rsidRDefault="00F05274" w:rsidP="00994DE5">
            <w:r>
              <w:t xml:space="preserve">Tilgreina skal hljóðstyrk mælt samkvæmt tilskipun 2003/66/EC. Í matslíkani mætti veita stig fyrir hvert </w:t>
            </w:r>
            <w:proofErr w:type="spellStart"/>
            <w:r>
              <w:t>dB</w:t>
            </w:r>
            <w:proofErr w:type="spellEnd"/>
            <w:r>
              <w:t xml:space="preserve"> (A) fyrir neðan 40dB (A).</w:t>
            </w:r>
          </w:p>
        </w:tc>
      </w:tr>
      <w:tr w:rsidR="00F05274" w:rsidRPr="00994DE5" w:rsidTr="00624B02">
        <w:tc>
          <w:tcPr>
            <w:tcW w:w="9039" w:type="dxa"/>
            <w:shd w:val="clear" w:color="auto" w:fill="92D050"/>
          </w:tcPr>
          <w:p w:rsidR="00F05274" w:rsidRPr="00994DE5" w:rsidRDefault="00F05274" w:rsidP="00624B02">
            <w:pPr>
              <w:spacing w:line="276" w:lineRule="auto"/>
              <w:rPr>
                <w:rFonts w:cs="Times New Roman"/>
                <w:szCs w:val="24"/>
              </w:rPr>
            </w:pPr>
            <w:r>
              <w:rPr>
                <w:b/>
              </w:rPr>
              <w:lastRenderedPageBreak/>
              <w:t>STAÐFESTING LÁGMARKSSKILYRÐA OG MATSVIÐMIÐA</w:t>
            </w:r>
          </w:p>
        </w:tc>
      </w:tr>
      <w:tr w:rsidR="00F05274" w:rsidRPr="00994DE5" w:rsidTr="00627124">
        <w:trPr>
          <w:trHeight w:val="425"/>
        </w:trPr>
        <w:tc>
          <w:tcPr>
            <w:tcW w:w="9039" w:type="dxa"/>
            <w:shd w:val="clear" w:color="auto" w:fill="FFFFFF" w:themeFill="background1"/>
          </w:tcPr>
          <w:p w:rsidR="00F05274" w:rsidRDefault="00F05274" w:rsidP="00F05274">
            <w:r>
              <w:t xml:space="preserve">Seljandi skal útvega vöruskýrslu sem inniheldur upplýsingar um orkuflokk og hljóðstyrk hverrar vöru. Vörur skulu einni vera merktar með orkumerki. </w:t>
            </w:r>
          </w:p>
          <w:p w:rsidR="00F05274" w:rsidRPr="00F05274" w:rsidRDefault="00F05274" w:rsidP="00994DE5">
            <w:r>
              <w:t>Staðfesting skal vera rekjanleg til vöruinnkaupa óski kaupandi þess. Þetta má gera á mismunandi hátt en áreiðanlegast og trúverðugast er að fá þriðja aðila til verksins. Kaupandi getur krafist þess að seljandi skjalfesti þessa þætti. Skjalfestingin má vera frá þriðja aðila, t.d. umhverfismerkis af Tegund I, þ.e. norræni Svanurinn, Evrópublómið eða umhverfisvörulýsing (EPD) í samræmi við ISO 14025. Einnig má óska eftir staðfestingu annarra aðila eða eigin yfirlýsingu um gæðastjórnunar- eða eftirlitskerfi, birgðasamningum, yfirlýsingum sem uppfylla ISO14021 eða sambærilegt.</w:t>
            </w:r>
          </w:p>
        </w:tc>
      </w:tr>
    </w:tbl>
    <w:p w:rsidR="00AD29A1" w:rsidRPr="00AD29A1" w:rsidRDefault="00AD29A1" w:rsidP="00AD29A1"/>
    <w:sectPr w:rsidR="00AD29A1" w:rsidRPr="00AD29A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124" w:rsidRDefault="00627124" w:rsidP="00F51B15">
      <w:pPr>
        <w:spacing w:after="0" w:line="240" w:lineRule="auto"/>
      </w:pPr>
      <w:r>
        <w:separator/>
      </w:r>
    </w:p>
  </w:endnote>
  <w:endnote w:type="continuationSeparator" w:id="0">
    <w:p w:rsidR="00627124" w:rsidRDefault="00627124" w:rsidP="00F51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24" w:rsidRDefault="006271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24" w:rsidRPr="00F51B15" w:rsidRDefault="00627124" w:rsidP="00F51B15">
    <w:pPr>
      <w:pStyle w:val="Footer"/>
      <w:jc w:val="right"/>
      <w:rPr>
        <w:sz w:val="22"/>
      </w:rPr>
    </w:pPr>
    <w:r w:rsidRPr="00F51B15">
      <w:rPr>
        <w:noProof/>
        <w:sz w:val="22"/>
      </w:rPr>
      <w:fldChar w:fldCharType="begin"/>
    </w:r>
    <w:r w:rsidRPr="00F51B15">
      <w:rPr>
        <w:noProof/>
        <w:sz w:val="22"/>
      </w:rPr>
      <w:instrText xml:space="preserve"> PAGE  \* Arabic  \* MERGEFORMAT </w:instrText>
    </w:r>
    <w:r w:rsidRPr="00F51B15">
      <w:rPr>
        <w:noProof/>
        <w:sz w:val="22"/>
      </w:rPr>
      <w:fldChar w:fldCharType="separate"/>
    </w:r>
    <w:r w:rsidR="003E3197">
      <w:rPr>
        <w:noProof/>
        <w:sz w:val="22"/>
      </w:rPr>
      <w:t>1</w:t>
    </w:r>
    <w:r w:rsidRPr="00F51B15">
      <w:rPr>
        <w:noProof/>
        <w:sz w:val="22"/>
      </w:rPr>
      <w:fldChar w:fldCharType="end"/>
    </w:r>
    <w:r w:rsidRPr="00F51B15">
      <w:rPr>
        <w:noProof/>
        <w:sz w:val="22"/>
      </w:rPr>
      <w:t xml:space="preserve"> / </w:t>
    </w:r>
    <w:r w:rsidRPr="00F51B15">
      <w:rPr>
        <w:noProof/>
        <w:sz w:val="22"/>
      </w:rPr>
      <w:fldChar w:fldCharType="begin"/>
    </w:r>
    <w:r w:rsidRPr="00F51B15">
      <w:rPr>
        <w:noProof/>
        <w:sz w:val="22"/>
      </w:rPr>
      <w:instrText xml:space="preserve"> NUMPAGES  \* Arabic  \* MERGEFORMAT </w:instrText>
    </w:r>
    <w:r w:rsidRPr="00F51B15">
      <w:rPr>
        <w:noProof/>
        <w:sz w:val="22"/>
      </w:rPr>
      <w:fldChar w:fldCharType="separate"/>
    </w:r>
    <w:r w:rsidR="003E3197">
      <w:rPr>
        <w:noProof/>
        <w:sz w:val="22"/>
      </w:rPr>
      <w:t>4</w:t>
    </w:r>
    <w:r w:rsidRPr="00F51B15">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24" w:rsidRDefault="00627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124" w:rsidRDefault="00627124" w:rsidP="00F51B15">
      <w:pPr>
        <w:spacing w:after="0" w:line="240" w:lineRule="auto"/>
      </w:pPr>
      <w:r>
        <w:separator/>
      </w:r>
    </w:p>
  </w:footnote>
  <w:footnote w:type="continuationSeparator" w:id="0">
    <w:p w:rsidR="00627124" w:rsidRDefault="00627124" w:rsidP="00F51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24" w:rsidRDefault="006271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24" w:rsidRDefault="00627124">
    <w:pPr>
      <w:pStyle w:val="Header"/>
      <w:rPr>
        <w:color w:val="808080" w:themeColor="background1" w:themeShade="80"/>
      </w:rPr>
    </w:pPr>
    <w:r>
      <w:rPr>
        <w:noProof/>
        <w:color w:val="808080" w:themeColor="background1" w:themeShade="80"/>
        <w:lang w:eastAsia="is-IS"/>
      </w:rPr>
      <w:drawing>
        <wp:inline distT="0" distB="0" distL="0" distR="0" wp14:anchorId="3143FFA6" wp14:editId="18B341DF">
          <wp:extent cx="1282535" cy="47423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g texti VISTVÆN INNKAUP.jpg"/>
                  <pic:cNvPicPr/>
                </pic:nvPicPr>
                <pic:blipFill>
                  <a:blip r:embed="rId1">
                    <a:extLst>
                      <a:ext uri="{28A0092B-C50C-407E-A947-70E740481C1C}">
                        <a14:useLocalDpi xmlns:a14="http://schemas.microsoft.com/office/drawing/2010/main" val="0"/>
                      </a:ext>
                    </a:extLst>
                  </a:blip>
                  <a:stretch>
                    <a:fillRect/>
                  </a:stretch>
                </pic:blipFill>
                <pic:spPr>
                  <a:xfrm>
                    <a:off x="0" y="0"/>
                    <a:ext cx="1283537" cy="474605"/>
                  </a:xfrm>
                  <a:prstGeom prst="rect">
                    <a:avLst/>
                  </a:prstGeom>
                </pic:spPr>
              </pic:pic>
            </a:graphicData>
          </a:graphic>
        </wp:inline>
      </w:drawing>
    </w:r>
  </w:p>
  <w:p w:rsidR="00627124" w:rsidRPr="000A49FB" w:rsidRDefault="00627124">
    <w:pPr>
      <w:pStyle w:val="Header"/>
      <w:rPr>
        <w:color w:val="808080" w:themeColor="background1" w:themeShade="8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24" w:rsidRDefault="006271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6878"/>
    <w:multiLevelType w:val="hybridMultilevel"/>
    <w:tmpl w:val="379A947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0866629D"/>
    <w:multiLevelType w:val="hybridMultilevel"/>
    <w:tmpl w:val="D31A196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13C77D72"/>
    <w:multiLevelType w:val="hybridMultilevel"/>
    <w:tmpl w:val="D16478BC"/>
    <w:lvl w:ilvl="0" w:tplc="C91A5E1E">
      <w:start w:val="2"/>
      <w:numFmt w:val="decimal"/>
      <w:lvlText w:val="%1."/>
      <w:lvlJc w:val="left"/>
      <w:pPr>
        <w:ind w:left="36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nsid w:val="14AF4124"/>
    <w:multiLevelType w:val="hybridMultilevel"/>
    <w:tmpl w:val="7F26344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nsid w:val="197E2B0B"/>
    <w:multiLevelType w:val="hybridMultilevel"/>
    <w:tmpl w:val="5E567D02"/>
    <w:lvl w:ilvl="0" w:tplc="989C15BA">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5">
    <w:nsid w:val="230375A3"/>
    <w:multiLevelType w:val="hybridMultilevel"/>
    <w:tmpl w:val="9370944A"/>
    <w:lvl w:ilvl="0" w:tplc="9A401E4A">
      <w:start w:val="1"/>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nsid w:val="24906FBD"/>
    <w:multiLevelType w:val="hybridMultilevel"/>
    <w:tmpl w:val="6212E142"/>
    <w:lvl w:ilvl="0" w:tplc="E89EB2A8">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7">
    <w:nsid w:val="2EA10685"/>
    <w:multiLevelType w:val="hybridMultilevel"/>
    <w:tmpl w:val="CD60851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nsid w:val="3011387B"/>
    <w:multiLevelType w:val="hybridMultilevel"/>
    <w:tmpl w:val="68725138"/>
    <w:lvl w:ilvl="0" w:tplc="989C15BA">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9">
    <w:nsid w:val="35984281"/>
    <w:multiLevelType w:val="hybridMultilevel"/>
    <w:tmpl w:val="9370944A"/>
    <w:lvl w:ilvl="0" w:tplc="9A401E4A">
      <w:start w:val="1"/>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nsid w:val="37894692"/>
    <w:multiLevelType w:val="hybridMultilevel"/>
    <w:tmpl w:val="6212E142"/>
    <w:lvl w:ilvl="0" w:tplc="E89EB2A8">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nsid w:val="3C095BE0"/>
    <w:multiLevelType w:val="hybridMultilevel"/>
    <w:tmpl w:val="BB88FB40"/>
    <w:lvl w:ilvl="0" w:tplc="50CAABEE">
      <w:start w:val="2"/>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nsid w:val="40A2411C"/>
    <w:multiLevelType w:val="hybridMultilevel"/>
    <w:tmpl w:val="F27C3D6A"/>
    <w:lvl w:ilvl="0" w:tplc="87F6628E">
      <w:start w:val="3"/>
      <w:numFmt w:val="decimal"/>
      <w:lvlText w:val="%1."/>
      <w:lvlJc w:val="left"/>
      <w:pPr>
        <w:ind w:left="36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nsid w:val="4D866571"/>
    <w:multiLevelType w:val="hybridMultilevel"/>
    <w:tmpl w:val="7D86184E"/>
    <w:lvl w:ilvl="0" w:tplc="989C15BA">
      <w:start w:val="1"/>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nsid w:val="5E342DC3"/>
    <w:multiLevelType w:val="hybridMultilevel"/>
    <w:tmpl w:val="038A07A6"/>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nsid w:val="5ED13DCF"/>
    <w:multiLevelType w:val="hybridMultilevel"/>
    <w:tmpl w:val="F990BDB8"/>
    <w:lvl w:ilvl="0" w:tplc="9826642E">
      <w:start w:val="3"/>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nsid w:val="5F1E592F"/>
    <w:multiLevelType w:val="multilevel"/>
    <w:tmpl w:val="040F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65F07916"/>
    <w:multiLevelType w:val="hybridMultilevel"/>
    <w:tmpl w:val="6212E142"/>
    <w:lvl w:ilvl="0" w:tplc="E89EB2A8">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8">
    <w:nsid w:val="68316E73"/>
    <w:multiLevelType w:val="hybridMultilevel"/>
    <w:tmpl w:val="7D86184E"/>
    <w:lvl w:ilvl="0" w:tplc="989C15BA">
      <w:start w:val="1"/>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nsid w:val="68E60C32"/>
    <w:multiLevelType w:val="hybridMultilevel"/>
    <w:tmpl w:val="2E3ADCA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nsid w:val="6D227A53"/>
    <w:multiLevelType w:val="hybridMultilevel"/>
    <w:tmpl w:val="6212E142"/>
    <w:lvl w:ilvl="0" w:tplc="E89EB2A8">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nsid w:val="74CC10E7"/>
    <w:multiLevelType w:val="hybridMultilevel"/>
    <w:tmpl w:val="725218D2"/>
    <w:lvl w:ilvl="0" w:tplc="7062F276">
      <w:start w:val="1"/>
      <w:numFmt w:val="lowerLetter"/>
      <w:lvlText w:val="%1)"/>
      <w:lvlJc w:val="left"/>
      <w:pPr>
        <w:ind w:left="360" w:hanging="360"/>
      </w:pPr>
      <w:rPr>
        <w:rFonts w:hint="default"/>
        <w:b/>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2">
    <w:nsid w:val="7AAC6AD9"/>
    <w:multiLevelType w:val="hybridMultilevel"/>
    <w:tmpl w:val="9ABC942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6"/>
  </w:num>
  <w:num w:numId="2">
    <w:abstractNumId w:val="0"/>
  </w:num>
  <w:num w:numId="3">
    <w:abstractNumId w:val="14"/>
  </w:num>
  <w:num w:numId="4">
    <w:abstractNumId w:val="4"/>
  </w:num>
  <w:num w:numId="5">
    <w:abstractNumId w:val="8"/>
  </w:num>
  <w:num w:numId="6">
    <w:abstractNumId w:val="2"/>
  </w:num>
  <w:num w:numId="7">
    <w:abstractNumId w:val="12"/>
  </w:num>
  <w:num w:numId="8">
    <w:abstractNumId w:val="21"/>
  </w:num>
  <w:num w:numId="9">
    <w:abstractNumId w:val="18"/>
  </w:num>
  <w:num w:numId="10">
    <w:abstractNumId w:val="13"/>
  </w:num>
  <w:num w:numId="11">
    <w:abstractNumId w:val="11"/>
  </w:num>
  <w:num w:numId="12">
    <w:abstractNumId w:val="15"/>
  </w:num>
  <w:num w:numId="13">
    <w:abstractNumId w:val="5"/>
  </w:num>
  <w:num w:numId="14">
    <w:abstractNumId w:val="9"/>
  </w:num>
  <w:num w:numId="15">
    <w:abstractNumId w:val="19"/>
  </w:num>
  <w:num w:numId="16">
    <w:abstractNumId w:val="1"/>
  </w:num>
  <w:num w:numId="17">
    <w:abstractNumId w:val="7"/>
  </w:num>
  <w:num w:numId="18">
    <w:abstractNumId w:val="3"/>
  </w:num>
  <w:num w:numId="19">
    <w:abstractNumId w:val="17"/>
  </w:num>
  <w:num w:numId="20">
    <w:abstractNumId w:val="22"/>
  </w:num>
  <w:num w:numId="21">
    <w:abstractNumId w:val="10"/>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6D8"/>
    <w:rsid w:val="00064228"/>
    <w:rsid w:val="000A49FB"/>
    <w:rsid w:val="002A0F11"/>
    <w:rsid w:val="002F57F8"/>
    <w:rsid w:val="003373AF"/>
    <w:rsid w:val="00352465"/>
    <w:rsid w:val="003E3197"/>
    <w:rsid w:val="0054697F"/>
    <w:rsid w:val="00622885"/>
    <w:rsid w:val="00627124"/>
    <w:rsid w:val="00712AA1"/>
    <w:rsid w:val="0073003E"/>
    <w:rsid w:val="007566D8"/>
    <w:rsid w:val="007D3928"/>
    <w:rsid w:val="00957923"/>
    <w:rsid w:val="0096466A"/>
    <w:rsid w:val="00980979"/>
    <w:rsid w:val="00994DE5"/>
    <w:rsid w:val="00AC62B2"/>
    <w:rsid w:val="00AD29A1"/>
    <w:rsid w:val="00B17204"/>
    <w:rsid w:val="00BA286C"/>
    <w:rsid w:val="00CA273A"/>
    <w:rsid w:val="00DA346D"/>
    <w:rsid w:val="00F05274"/>
    <w:rsid w:val="00F312A8"/>
    <w:rsid w:val="00F404FF"/>
    <w:rsid w:val="00F43E05"/>
    <w:rsid w:val="00F51B1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B15"/>
    <w:pPr>
      <w:spacing w:after="120"/>
    </w:pPr>
    <w:rPr>
      <w:rFonts w:ascii="Times New Roman" w:hAnsi="Times New Roman"/>
      <w:sz w:val="24"/>
    </w:rPr>
  </w:style>
  <w:style w:type="paragraph" w:styleId="Heading1">
    <w:name w:val="heading 1"/>
    <w:basedOn w:val="Normal"/>
    <w:next w:val="Normal"/>
    <w:link w:val="Heading1Char"/>
    <w:uiPriority w:val="9"/>
    <w:qFormat/>
    <w:rsid w:val="000A49FB"/>
    <w:pPr>
      <w:keepNext/>
      <w:keepLines/>
      <w:numPr>
        <w:numId w:val="1"/>
      </w:numPr>
      <w:pBdr>
        <w:top w:val="single" w:sz="4" w:space="1" w:color="808080" w:themeColor="background1" w:themeShade="80"/>
        <w:bottom w:val="single" w:sz="4" w:space="1" w:color="808080" w:themeColor="background1" w:themeShade="80"/>
      </w:pBdr>
      <w:spacing w:before="480" w:after="240"/>
      <w:ind w:left="431" w:hanging="431"/>
      <w:outlineLvl w:val="0"/>
    </w:pPr>
    <w:rPr>
      <w:rFonts w:eastAsiaTheme="majorEastAsia" w:cstheme="majorBidi"/>
      <w:b/>
      <w:bCs/>
      <w:smallCaps/>
      <w:sz w:val="32"/>
      <w:szCs w:val="28"/>
    </w:rPr>
  </w:style>
  <w:style w:type="paragraph" w:styleId="Heading2">
    <w:name w:val="heading 2"/>
    <w:basedOn w:val="Normal"/>
    <w:next w:val="Normal"/>
    <w:link w:val="Heading2Char"/>
    <w:uiPriority w:val="9"/>
    <w:unhideWhenUsed/>
    <w:qFormat/>
    <w:rsid w:val="007566D8"/>
    <w:pPr>
      <w:keepNext/>
      <w:keepLines/>
      <w:numPr>
        <w:ilvl w:val="1"/>
        <w:numId w:val="1"/>
      </w:numPr>
      <w:spacing w:before="200" w:after="0"/>
      <w:outlineLvl w:val="1"/>
    </w:pPr>
    <w:rPr>
      <w:rFonts w:eastAsiaTheme="majorEastAsia" w:cstheme="majorBidi"/>
      <w:b/>
      <w:bCs/>
      <w:smallCaps/>
      <w:sz w:val="28"/>
      <w:szCs w:val="26"/>
    </w:rPr>
  </w:style>
  <w:style w:type="paragraph" w:styleId="Heading3">
    <w:name w:val="heading 3"/>
    <w:basedOn w:val="Normal"/>
    <w:next w:val="Normal"/>
    <w:link w:val="Heading3Char"/>
    <w:uiPriority w:val="9"/>
    <w:unhideWhenUsed/>
    <w:qFormat/>
    <w:rsid w:val="007566D8"/>
    <w:pPr>
      <w:keepNext/>
      <w:keepLines/>
      <w:numPr>
        <w:ilvl w:val="2"/>
        <w:numId w:val="1"/>
      </w:numPr>
      <w:spacing w:before="200" w:after="0"/>
      <w:outlineLvl w:val="2"/>
    </w:pPr>
    <w:rPr>
      <w:rFonts w:eastAsiaTheme="majorEastAsia" w:cstheme="majorBidi"/>
      <w:bCs/>
      <w:smallCaps/>
    </w:rPr>
  </w:style>
  <w:style w:type="paragraph" w:styleId="Heading4">
    <w:name w:val="heading 4"/>
    <w:basedOn w:val="Normal"/>
    <w:next w:val="Normal"/>
    <w:link w:val="Heading4Char"/>
    <w:uiPriority w:val="9"/>
    <w:semiHidden/>
    <w:unhideWhenUsed/>
    <w:qFormat/>
    <w:rsid w:val="007566D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66D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66D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66D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66D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566D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9FB"/>
    <w:rPr>
      <w:rFonts w:ascii="Times New Roman" w:eastAsiaTheme="majorEastAsia" w:hAnsi="Times New Roman" w:cstheme="majorBidi"/>
      <w:b/>
      <w:bCs/>
      <w:smallCaps/>
      <w:sz w:val="32"/>
      <w:szCs w:val="28"/>
    </w:rPr>
  </w:style>
  <w:style w:type="character" w:customStyle="1" w:styleId="Heading2Char">
    <w:name w:val="Heading 2 Char"/>
    <w:basedOn w:val="DefaultParagraphFont"/>
    <w:link w:val="Heading2"/>
    <w:uiPriority w:val="9"/>
    <w:rsid w:val="007566D8"/>
    <w:rPr>
      <w:rFonts w:ascii="Times New Roman" w:eastAsiaTheme="majorEastAsia" w:hAnsi="Times New Roman" w:cstheme="majorBidi"/>
      <w:b/>
      <w:bCs/>
      <w:smallCaps/>
      <w:sz w:val="28"/>
      <w:szCs w:val="26"/>
    </w:rPr>
  </w:style>
  <w:style w:type="character" w:customStyle="1" w:styleId="Heading3Char">
    <w:name w:val="Heading 3 Char"/>
    <w:basedOn w:val="DefaultParagraphFont"/>
    <w:link w:val="Heading3"/>
    <w:uiPriority w:val="9"/>
    <w:rsid w:val="007566D8"/>
    <w:rPr>
      <w:rFonts w:ascii="Times New Roman" w:eastAsiaTheme="majorEastAsia" w:hAnsi="Times New Roman" w:cstheme="majorBidi"/>
      <w:bCs/>
      <w:smallCaps/>
      <w:sz w:val="24"/>
    </w:rPr>
  </w:style>
  <w:style w:type="character" w:customStyle="1" w:styleId="Heading4Char">
    <w:name w:val="Heading 4 Char"/>
    <w:basedOn w:val="DefaultParagraphFont"/>
    <w:link w:val="Heading4"/>
    <w:uiPriority w:val="9"/>
    <w:semiHidden/>
    <w:rsid w:val="007566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566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566D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566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566D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566D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51B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1B15"/>
    <w:rPr>
      <w:rFonts w:ascii="Times New Roman" w:hAnsi="Times New Roman"/>
      <w:sz w:val="24"/>
    </w:rPr>
  </w:style>
  <w:style w:type="paragraph" w:styleId="Footer">
    <w:name w:val="footer"/>
    <w:basedOn w:val="Normal"/>
    <w:link w:val="FooterChar"/>
    <w:uiPriority w:val="99"/>
    <w:unhideWhenUsed/>
    <w:rsid w:val="00F51B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1B15"/>
    <w:rPr>
      <w:rFonts w:ascii="Times New Roman" w:hAnsi="Times New Roman"/>
      <w:sz w:val="24"/>
    </w:rPr>
  </w:style>
  <w:style w:type="table" w:styleId="TableGrid">
    <w:name w:val="Table Grid"/>
    <w:basedOn w:val="TableNormal"/>
    <w:uiPriority w:val="59"/>
    <w:rsid w:val="00F51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ill">
    <w:name w:val="Titill"/>
    <w:basedOn w:val="Normal"/>
    <w:qFormat/>
    <w:rsid w:val="00B17204"/>
    <w:pPr>
      <w:spacing w:before="120" w:line="240" w:lineRule="auto"/>
    </w:pPr>
    <w:rPr>
      <w:b/>
      <w:smallCaps/>
      <w:sz w:val="36"/>
    </w:rPr>
  </w:style>
  <w:style w:type="paragraph" w:styleId="BalloonText">
    <w:name w:val="Balloon Text"/>
    <w:basedOn w:val="Normal"/>
    <w:link w:val="BalloonTextChar"/>
    <w:uiPriority w:val="99"/>
    <w:semiHidden/>
    <w:unhideWhenUsed/>
    <w:rsid w:val="002F5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7F8"/>
    <w:rPr>
      <w:rFonts w:ascii="Tahoma" w:hAnsi="Tahoma" w:cs="Tahoma"/>
      <w:sz w:val="16"/>
      <w:szCs w:val="16"/>
    </w:rPr>
  </w:style>
  <w:style w:type="character" w:styleId="Hyperlink">
    <w:name w:val="Hyperlink"/>
    <w:basedOn w:val="DefaultParagraphFont"/>
    <w:uiPriority w:val="99"/>
    <w:unhideWhenUsed/>
    <w:rsid w:val="002A0F11"/>
    <w:rPr>
      <w:color w:val="0000FF" w:themeColor="hyperlink"/>
      <w:u w:val="single"/>
    </w:rPr>
  </w:style>
  <w:style w:type="paragraph" w:styleId="ListParagraph">
    <w:name w:val="List Paragraph"/>
    <w:basedOn w:val="Normal"/>
    <w:uiPriority w:val="34"/>
    <w:qFormat/>
    <w:rsid w:val="00DA346D"/>
    <w:pPr>
      <w:ind w:left="720"/>
      <w:contextualSpacing/>
    </w:pPr>
  </w:style>
  <w:style w:type="table" w:customStyle="1" w:styleId="TableGrid1">
    <w:name w:val="Table Grid1"/>
    <w:basedOn w:val="TableNormal"/>
    <w:next w:val="TableGrid"/>
    <w:uiPriority w:val="59"/>
    <w:rsid w:val="00994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94D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4DE5"/>
    <w:rPr>
      <w:rFonts w:ascii="Times New Roman" w:hAnsi="Times New Roman"/>
      <w:sz w:val="20"/>
      <w:szCs w:val="20"/>
    </w:rPr>
  </w:style>
  <w:style w:type="character" w:styleId="FootnoteReference">
    <w:name w:val="footnote reference"/>
    <w:basedOn w:val="DefaultParagraphFont"/>
    <w:uiPriority w:val="99"/>
    <w:semiHidden/>
    <w:unhideWhenUsed/>
    <w:rsid w:val="00994D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B15"/>
    <w:pPr>
      <w:spacing w:after="120"/>
    </w:pPr>
    <w:rPr>
      <w:rFonts w:ascii="Times New Roman" w:hAnsi="Times New Roman"/>
      <w:sz w:val="24"/>
    </w:rPr>
  </w:style>
  <w:style w:type="paragraph" w:styleId="Heading1">
    <w:name w:val="heading 1"/>
    <w:basedOn w:val="Normal"/>
    <w:next w:val="Normal"/>
    <w:link w:val="Heading1Char"/>
    <w:uiPriority w:val="9"/>
    <w:qFormat/>
    <w:rsid w:val="000A49FB"/>
    <w:pPr>
      <w:keepNext/>
      <w:keepLines/>
      <w:numPr>
        <w:numId w:val="1"/>
      </w:numPr>
      <w:pBdr>
        <w:top w:val="single" w:sz="4" w:space="1" w:color="808080" w:themeColor="background1" w:themeShade="80"/>
        <w:bottom w:val="single" w:sz="4" w:space="1" w:color="808080" w:themeColor="background1" w:themeShade="80"/>
      </w:pBdr>
      <w:spacing w:before="480" w:after="240"/>
      <w:ind w:left="431" w:hanging="431"/>
      <w:outlineLvl w:val="0"/>
    </w:pPr>
    <w:rPr>
      <w:rFonts w:eastAsiaTheme="majorEastAsia" w:cstheme="majorBidi"/>
      <w:b/>
      <w:bCs/>
      <w:smallCaps/>
      <w:sz w:val="32"/>
      <w:szCs w:val="28"/>
    </w:rPr>
  </w:style>
  <w:style w:type="paragraph" w:styleId="Heading2">
    <w:name w:val="heading 2"/>
    <w:basedOn w:val="Normal"/>
    <w:next w:val="Normal"/>
    <w:link w:val="Heading2Char"/>
    <w:uiPriority w:val="9"/>
    <w:unhideWhenUsed/>
    <w:qFormat/>
    <w:rsid w:val="007566D8"/>
    <w:pPr>
      <w:keepNext/>
      <w:keepLines/>
      <w:numPr>
        <w:ilvl w:val="1"/>
        <w:numId w:val="1"/>
      </w:numPr>
      <w:spacing w:before="200" w:after="0"/>
      <w:outlineLvl w:val="1"/>
    </w:pPr>
    <w:rPr>
      <w:rFonts w:eastAsiaTheme="majorEastAsia" w:cstheme="majorBidi"/>
      <w:b/>
      <w:bCs/>
      <w:smallCaps/>
      <w:sz w:val="28"/>
      <w:szCs w:val="26"/>
    </w:rPr>
  </w:style>
  <w:style w:type="paragraph" w:styleId="Heading3">
    <w:name w:val="heading 3"/>
    <w:basedOn w:val="Normal"/>
    <w:next w:val="Normal"/>
    <w:link w:val="Heading3Char"/>
    <w:uiPriority w:val="9"/>
    <w:unhideWhenUsed/>
    <w:qFormat/>
    <w:rsid w:val="007566D8"/>
    <w:pPr>
      <w:keepNext/>
      <w:keepLines/>
      <w:numPr>
        <w:ilvl w:val="2"/>
        <w:numId w:val="1"/>
      </w:numPr>
      <w:spacing w:before="200" w:after="0"/>
      <w:outlineLvl w:val="2"/>
    </w:pPr>
    <w:rPr>
      <w:rFonts w:eastAsiaTheme="majorEastAsia" w:cstheme="majorBidi"/>
      <w:bCs/>
      <w:smallCaps/>
    </w:rPr>
  </w:style>
  <w:style w:type="paragraph" w:styleId="Heading4">
    <w:name w:val="heading 4"/>
    <w:basedOn w:val="Normal"/>
    <w:next w:val="Normal"/>
    <w:link w:val="Heading4Char"/>
    <w:uiPriority w:val="9"/>
    <w:semiHidden/>
    <w:unhideWhenUsed/>
    <w:qFormat/>
    <w:rsid w:val="007566D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66D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66D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66D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66D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566D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9FB"/>
    <w:rPr>
      <w:rFonts w:ascii="Times New Roman" w:eastAsiaTheme="majorEastAsia" w:hAnsi="Times New Roman" w:cstheme="majorBidi"/>
      <w:b/>
      <w:bCs/>
      <w:smallCaps/>
      <w:sz w:val="32"/>
      <w:szCs w:val="28"/>
    </w:rPr>
  </w:style>
  <w:style w:type="character" w:customStyle="1" w:styleId="Heading2Char">
    <w:name w:val="Heading 2 Char"/>
    <w:basedOn w:val="DefaultParagraphFont"/>
    <w:link w:val="Heading2"/>
    <w:uiPriority w:val="9"/>
    <w:rsid w:val="007566D8"/>
    <w:rPr>
      <w:rFonts w:ascii="Times New Roman" w:eastAsiaTheme="majorEastAsia" w:hAnsi="Times New Roman" w:cstheme="majorBidi"/>
      <w:b/>
      <w:bCs/>
      <w:smallCaps/>
      <w:sz w:val="28"/>
      <w:szCs w:val="26"/>
    </w:rPr>
  </w:style>
  <w:style w:type="character" w:customStyle="1" w:styleId="Heading3Char">
    <w:name w:val="Heading 3 Char"/>
    <w:basedOn w:val="DefaultParagraphFont"/>
    <w:link w:val="Heading3"/>
    <w:uiPriority w:val="9"/>
    <w:rsid w:val="007566D8"/>
    <w:rPr>
      <w:rFonts w:ascii="Times New Roman" w:eastAsiaTheme="majorEastAsia" w:hAnsi="Times New Roman" w:cstheme="majorBidi"/>
      <w:bCs/>
      <w:smallCaps/>
      <w:sz w:val="24"/>
    </w:rPr>
  </w:style>
  <w:style w:type="character" w:customStyle="1" w:styleId="Heading4Char">
    <w:name w:val="Heading 4 Char"/>
    <w:basedOn w:val="DefaultParagraphFont"/>
    <w:link w:val="Heading4"/>
    <w:uiPriority w:val="9"/>
    <w:semiHidden/>
    <w:rsid w:val="007566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566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566D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566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566D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566D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51B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1B15"/>
    <w:rPr>
      <w:rFonts w:ascii="Times New Roman" w:hAnsi="Times New Roman"/>
      <w:sz w:val="24"/>
    </w:rPr>
  </w:style>
  <w:style w:type="paragraph" w:styleId="Footer">
    <w:name w:val="footer"/>
    <w:basedOn w:val="Normal"/>
    <w:link w:val="FooterChar"/>
    <w:uiPriority w:val="99"/>
    <w:unhideWhenUsed/>
    <w:rsid w:val="00F51B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1B15"/>
    <w:rPr>
      <w:rFonts w:ascii="Times New Roman" w:hAnsi="Times New Roman"/>
      <w:sz w:val="24"/>
    </w:rPr>
  </w:style>
  <w:style w:type="table" w:styleId="TableGrid">
    <w:name w:val="Table Grid"/>
    <w:basedOn w:val="TableNormal"/>
    <w:uiPriority w:val="59"/>
    <w:rsid w:val="00F51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ill">
    <w:name w:val="Titill"/>
    <w:basedOn w:val="Normal"/>
    <w:qFormat/>
    <w:rsid w:val="00B17204"/>
    <w:pPr>
      <w:spacing w:before="120" w:line="240" w:lineRule="auto"/>
    </w:pPr>
    <w:rPr>
      <w:b/>
      <w:smallCaps/>
      <w:sz w:val="36"/>
    </w:rPr>
  </w:style>
  <w:style w:type="paragraph" w:styleId="BalloonText">
    <w:name w:val="Balloon Text"/>
    <w:basedOn w:val="Normal"/>
    <w:link w:val="BalloonTextChar"/>
    <w:uiPriority w:val="99"/>
    <w:semiHidden/>
    <w:unhideWhenUsed/>
    <w:rsid w:val="002F5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7F8"/>
    <w:rPr>
      <w:rFonts w:ascii="Tahoma" w:hAnsi="Tahoma" w:cs="Tahoma"/>
      <w:sz w:val="16"/>
      <w:szCs w:val="16"/>
    </w:rPr>
  </w:style>
  <w:style w:type="character" w:styleId="Hyperlink">
    <w:name w:val="Hyperlink"/>
    <w:basedOn w:val="DefaultParagraphFont"/>
    <w:uiPriority w:val="99"/>
    <w:unhideWhenUsed/>
    <w:rsid w:val="002A0F11"/>
    <w:rPr>
      <w:color w:val="0000FF" w:themeColor="hyperlink"/>
      <w:u w:val="single"/>
    </w:rPr>
  </w:style>
  <w:style w:type="paragraph" w:styleId="ListParagraph">
    <w:name w:val="List Paragraph"/>
    <w:basedOn w:val="Normal"/>
    <w:uiPriority w:val="34"/>
    <w:qFormat/>
    <w:rsid w:val="00DA346D"/>
    <w:pPr>
      <w:ind w:left="720"/>
      <w:contextualSpacing/>
    </w:pPr>
  </w:style>
  <w:style w:type="table" w:customStyle="1" w:styleId="TableGrid1">
    <w:name w:val="Table Grid1"/>
    <w:basedOn w:val="TableNormal"/>
    <w:next w:val="TableGrid"/>
    <w:uiPriority w:val="59"/>
    <w:rsid w:val="00994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94D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4DE5"/>
    <w:rPr>
      <w:rFonts w:ascii="Times New Roman" w:hAnsi="Times New Roman"/>
      <w:sz w:val="20"/>
      <w:szCs w:val="20"/>
    </w:rPr>
  </w:style>
  <w:style w:type="character" w:styleId="FootnoteReference">
    <w:name w:val="footnote reference"/>
    <w:basedOn w:val="DefaultParagraphFont"/>
    <w:uiPriority w:val="99"/>
    <w:semiHidden/>
    <w:unhideWhenUsed/>
    <w:rsid w:val="00994D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n.i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environment/gpp/toolkit_en.ht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Alta ehf</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Alta</cp:lastModifiedBy>
  <cp:revision>7</cp:revision>
  <cp:lastPrinted>2012-08-01T11:46:00Z</cp:lastPrinted>
  <dcterms:created xsi:type="dcterms:W3CDTF">2012-07-30T13:01:00Z</dcterms:created>
  <dcterms:modified xsi:type="dcterms:W3CDTF">2012-08-01T11:47:00Z</dcterms:modified>
</cp:coreProperties>
</file>