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07"/>
        <w:gridCol w:w="1275"/>
        <w:gridCol w:w="1418"/>
      </w:tblGrid>
      <w:tr w:rsidR="00F51B15" w:rsidRPr="00DD736F" w:rsidTr="00694ED5">
        <w:trPr>
          <w:trHeight w:val="680"/>
        </w:trPr>
        <w:tc>
          <w:tcPr>
            <w:tcW w:w="11307" w:type="dxa"/>
            <w:vMerge w:val="restart"/>
            <w:vAlign w:val="center"/>
          </w:tcPr>
          <w:p w:rsidR="00F51B15" w:rsidRPr="00DD736F" w:rsidRDefault="000D0187" w:rsidP="000A49FB">
            <w:pPr>
              <w:pStyle w:val="Titill"/>
            </w:pPr>
            <w:r w:rsidRPr="00DD736F">
              <w:t>Ræstivörur og - þjónusta</w:t>
            </w:r>
            <w:r w:rsidR="00F51B15" w:rsidRPr="00DD736F">
              <w:t xml:space="preserve"> - umhverfisskilyrði</w:t>
            </w:r>
          </w:p>
        </w:tc>
        <w:tc>
          <w:tcPr>
            <w:tcW w:w="1275" w:type="dxa"/>
            <w:vAlign w:val="bottom"/>
          </w:tcPr>
          <w:p w:rsidR="00F51B15" w:rsidRPr="00DD736F" w:rsidRDefault="00F51B15">
            <w:r w:rsidRPr="00DD736F">
              <w:t>Dags.</w:t>
            </w:r>
          </w:p>
        </w:tc>
        <w:tc>
          <w:tcPr>
            <w:tcW w:w="1418" w:type="dxa"/>
            <w:vAlign w:val="bottom"/>
          </w:tcPr>
          <w:p w:rsidR="00F51B15" w:rsidRPr="00DD736F" w:rsidRDefault="00F51B15" w:rsidP="008E3A0F">
            <w:pPr>
              <w:jc w:val="right"/>
            </w:pPr>
            <w:r w:rsidRPr="00DD736F">
              <w:t>201</w:t>
            </w:r>
            <w:r w:rsidR="004C0CC0">
              <w:t>3</w:t>
            </w:r>
            <w:r w:rsidRPr="00DD736F">
              <w:t>-</w:t>
            </w:r>
            <w:r w:rsidR="000D0187" w:rsidRPr="00DD736F">
              <w:t>0</w:t>
            </w:r>
            <w:r w:rsidR="004C0CC0">
              <w:t>1</w:t>
            </w:r>
            <w:r w:rsidRPr="00DD736F">
              <w:t>-</w:t>
            </w:r>
            <w:r w:rsidR="008E3A0F">
              <w:t>3</w:t>
            </w:r>
            <w:r w:rsidR="00D16C43">
              <w:t>1</w:t>
            </w:r>
          </w:p>
        </w:tc>
      </w:tr>
      <w:tr w:rsidR="00F51B15" w:rsidRPr="00DD736F" w:rsidTr="00694ED5">
        <w:trPr>
          <w:trHeight w:val="680"/>
        </w:trPr>
        <w:tc>
          <w:tcPr>
            <w:tcW w:w="11307" w:type="dxa"/>
            <w:vMerge/>
            <w:vAlign w:val="center"/>
          </w:tcPr>
          <w:p w:rsidR="00F51B15" w:rsidRPr="00DD736F" w:rsidRDefault="00F51B15"/>
        </w:tc>
        <w:tc>
          <w:tcPr>
            <w:tcW w:w="1275" w:type="dxa"/>
            <w:vAlign w:val="bottom"/>
          </w:tcPr>
          <w:p w:rsidR="00F51B15" w:rsidRPr="00DD736F" w:rsidRDefault="00F51B15">
            <w:r w:rsidRPr="00DD736F">
              <w:t>Útgáfa</w:t>
            </w:r>
          </w:p>
        </w:tc>
        <w:tc>
          <w:tcPr>
            <w:tcW w:w="1418" w:type="dxa"/>
            <w:vAlign w:val="bottom"/>
          </w:tcPr>
          <w:p w:rsidR="00F51B15" w:rsidRPr="00DD736F" w:rsidRDefault="000D0187" w:rsidP="00566769">
            <w:pPr>
              <w:jc w:val="right"/>
            </w:pPr>
            <w:r w:rsidRPr="00DD736F">
              <w:t>2</w:t>
            </w:r>
            <w:r w:rsidR="000A49FB" w:rsidRPr="00DD736F">
              <w:t>.</w:t>
            </w:r>
            <w:r w:rsidR="00566769">
              <w:t>1</w:t>
            </w:r>
          </w:p>
        </w:tc>
      </w:tr>
    </w:tbl>
    <w:p w:rsidR="007566D8" w:rsidRPr="00DD736F" w:rsidRDefault="000A49FB" w:rsidP="000A49FB">
      <w:pPr>
        <w:pStyle w:val="Heading1"/>
      </w:pPr>
      <w:r w:rsidRPr="00DD736F">
        <w:t>V</w:t>
      </w:r>
      <w:r w:rsidR="007566D8" w:rsidRPr="00DD736F">
        <w:t>iðfangsefni og gildissvið</w:t>
      </w:r>
    </w:p>
    <w:p w:rsidR="008E3A0F" w:rsidRDefault="008E3A0F" w:rsidP="008E3A0F">
      <w:pPr>
        <w:keepLines/>
        <w:widowControl w:val="0"/>
        <w:autoSpaceDE w:val="0"/>
        <w:autoSpaceDN w:val="0"/>
        <w:adjustRightInd w:val="0"/>
        <w:spacing w:before="120"/>
      </w:pPr>
      <w:r w:rsidRPr="00AC40F2">
        <w:t xml:space="preserve">Viðmiðin </w:t>
      </w:r>
      <w:r>
        <w:t xml:space="preserve">fyrir ræstivörur </w:t>
      </w:r>
      <w:r w:rsidRPr="00AC40F2">
        <w:t xml:space="preserve">eru </w:t>
      </w:r>
      <w:r>
        <w:t xml:space="preserve">byggð á viðmiðum umhverfismerkja, m.a. </w:t>
      </w:r>
      <w:r w:rsidRPr="00AC40F2">
        <w:t>norræna Svaninum</w:t>
      </w:r>
      <w:r>
        <w:t xml:space="preserve"> og </w:t>
      </w:r>
      <w:r w:rsidRPr="00AC40F2">
        <w:t>Evrópublóminu. Sé vara vottuð  með einhverju þessara umhverfismerk</w:t>
      </w:r>
      <w:r>
        <w:t>j</w:t>
      </w:r>
      <w:r w:rsidRPr="00AC40F2">
        <w:t xml:space="preserve">a er það </w:t>
      </w:r>
      <w:r>
        <w:t xml:space="preserve">fullnægjandi staðfesting á því að </w:t>
      </w:r>
      <w:r w:rsidRPr="00AC40F2">
        <w:t xml:space="preserve">viðmiðin </w:t>
      </w:r>
      <w:r>
        <w:t>fyrir ræstivörur</w:t>
      </w:r>
      <w:bookmarkStart w:id="0" w:name="_GoBack"/>
      <w:bookmarkEnd w:id="0"/>
      <w:r w:rsidRPr="00AC40F2">
        <w:t xml:space="preserve"> séu uppfyllt.</w:t>
      </w:r>
    </w:p>
    <w:p w:rsidR="008E3A0F" w:rsidRDefault="008E3A0F" w:rsidP="008E3A0F">
      <w:pPr>
        <w:keepLines/>
        <w:widowControl w:val="0"/>
        <w:autoSpaceDE w:val="0"/>
        <w:autoSpaceDN w:val="0"/>
        <w:adjustRightInd w:val="0"/>
        <w:spacing w:before="120"/>
        <w:jc w:val="center"/>
      </w:pPr>
      <w:r>
        <w:rPr>
          <w:noProof/>
          <w:lang w:eastAsia="is-IS"/>
        </w:rPr>
        <w:drawing>
          <wp:inline distT="0" distB="0" distL="0" distR="0" wp14:anchorId="0D3F2D9E" wp14:editId="4BC5ABDD">
            <wp:extent cx="1000125" cy="1009650"/>
            <wp:effectExtent l="19050" t="0" r="9525" b="0"/>
            <wp:docPr id="4" name="Picture 1" descr="Svansmerki_RGB_enginn-texti_200x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nsmerki_RGB_enginn-texti_200x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is-IS"/>
        </w:rPr>
        <w:drawing>
          <wp:inline distT="0" distB="0" distL="0" distR="0" wp14:anchorId="795F103A" wp14:editId="4EFE8432">
            <wp:extent cx="876300" cy="876300"/>
            <wp:effectExtent l="19050" t="0" r="0" b="0"/>
            <wp:docPr id="3" name="Picture 3" descr="blomid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mid_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11" w:rsidRPr="00DD736F" w:rsidRDefault="002A0F11" w:rsidP="002A0F11">
      <w:r w:rsidRPr="00DD736F">
        <w:t xml:space="preserve">Umhverfisskilyrðin eru sett fram á vegum verkefnisins Vistvæn innkaup sem er samstarfsverkefni ríkis og sveitarfélaga, sjá nánar á </w:t>
      </w:r>
      <w:hyperlink r:id="rId11" w:history="1">
        <w:r w:rsidRPr="00DD736F">
          <w:rPr>
            <w:rStyle w:val="Hyperlink"/>
          </w:rPr>
          <w:t>www.vinn.is</w:t>
        </w:r>
      </w:hyperlink>
      <w:r w:rsidRPr="00DD736F">
        <w:t xml:space="preserve">. </w:t>
      </w:r>
    </w:p>
    <w:p w:rsidR="002A0F11" w:rsidRPr="00DD736F" w:rsidRDefault="002A0F11" w:rsidP="002A0F11">
      <w:r w:rsidRPr="00DD736F">
        <w:t xml:space="preserve">Umhverfisskilyrðin eru byggð á viðmiðum framkvæmdastjórnar ESB um vistvæn innkaup, EC GPP Training Toolkit, </w:t>
      </w:r>
      <w:hyperlink r:id="rId12" w:history="1">
        <w:r w:rsidRPr="00DD736F">
          <w:rPr>
            <w:rStyle w:val="Hyperlink"/>
          </w:rPr>
          <w:t>http://ec.europa.eu/environment/gpp/toolkit_en.htm</w:t>
        </w:r>
      </w:hyperlink>
      <w:r w:rsidRPr="00DD736F">
        <w:t xml:space="preserve">. </w:t>
      </w:r>
    </w:p>
    <w:p w:rsidR="000D0187" w:rsidRPr="00DD736F" w:rsidRDefault="002A0F11" w:rsidP="002A0F11">
      <w:r w:rsidRPr="00DD736F">
        <w:t>Þessi skilyrði fjalla um innkaup á</w:t>
      </w:r>
      <w:r w:rsidR="004E169D">
        <w:t xml:space="preserve"> eftirfarandi:</w:t>
      </w:r>
    </w:p>
    <w:p w:rsidR="004C0CC0" w:rsidRDefault="000D0187" w:rsidP="000D0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 w:rsidRPr="00D16C43">
        <w:rPr>
          <w:b/>
        </w:rPr>
        <w:t>Alhliða hreinsiefni</w:t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  <w:t>bls. 4</w:t>
      </w:r>
    </w:p>
    <w:p w:rsidR="004C0CC0" w:rsidRPr="004C0CC0" w:rsidRDefault="004C0CC0" w:rsidP="004C0C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>
        <w:rPr>
          <w:b/>
        </w:rPr>
        <w:t>S</w:t>
      </w:r>
      <w:r w:rsidR="004436FE" w:rsidRPr="00D16C43">
        <w:rPr>
          <w:b/>
        </w:rPr>
        <w:t>alernishrein</w:t>
      </w:r>
      <w:r w:rsidR="000227E5">
        <w:rPr>
          <w:b/>
        </w:rPr>
        <w:t>s</w:t>
      </w:r>
      <w:r w:rsidR="004436FE" w:rsidRPr="00D16C43">
        <w:rPr>
          <w:b/>
        </w:rPr>
        <w:t>i</w:t>
      </w:r>
      <w:r w:rsidR="000227E5">
        <w:rPr>
          <w:b/>
        </w:rPr>
        <w:t>efni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bls. 10</w:t>
      </w:r>
    </w:p>
    <w:p w:rsidR="000D0187" w:rsidRPr="00D16C43" w:rsidRDefault="004C0CC0" w:rsidP="000D0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>
        <w:rPr>
          <w:b/>
        </w:rPr>
        <w:t>G</w:t>
      </w:r>
      <w:r w:rsidR="000D0187" w:rsidRPr="00D16C43">
        <w:rPr>
          <w:b/>
        </w:rPr>
        <w:t>luggaþvottaefni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bls. 15</w:t>
      </w:r>
    </w:p>
    <w:p w:rsidR="000D0187" w:rsidRPr="00D16C43" w:rsidRDefault="000D0187" w:rsidP="000D0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 w:rsidRPr="00D16C43">
        <w:rPr>
          <w:b/>
        </w:rPr>
        <w:t>Uppþvottalög</w:t>
      </w:r>
      <w:r w:rsidR="004E169D">
        <w:rPr>
          <w:b/>
        </w:rPr>
        <w:t>ur</w:t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  <w:t>bls. 20</w:t>
      </w:r>
    </w:p>
    <w:p w:rsidR="000D0187" w:rsidRDefault="000D0187" w:rsidP="000D0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 w:rsidRPr="00D16C43">
        <w:rPr>
          <w:b/>
        </w:rPr>
        <w:t xml:space="preserve">Þvottaefni </w:t>
      </w:r>
      <w:r w:rsidR="004436FE" w:rsidRPr="00D16C43">
        <w:rPr>
          <w:b/>
        </w:rPr>
        <w:t xml:space="preserve">og blettahreinsar </w:t>
      </w:r>
      <w:r w:rsidRPr="00D16C43">
        <w:rPr>
          <w:b/>
        </w:rPr>
        <w:t xml:space="preserve">fyrir </w:t>
      </w:r>
      <w:r w:rsidR="004436FE" w:rsidRPr="00D16C43">
        <w:rPr>
          <w:b/>
        </w:rPr>
        <w:t>þvottavélar</w:t>
      </w:r>
      <w:r w:rsidR="004C0CC0">
        <w:rPr>
          <w:b/>
        </w:rPr>
        <w:tab/>
      </w:r>
      <w:r w:rsidR="004C0CC0">
        <w:rPr>
          <w:b/>
        </w:rPr>
        <w:tab/>
        <w:t>bls. 25</w:t>
      </w:r>
    </w:p>
    <w:p w:rsidR="0004599C" w:rsidRPr="0004599C" w:rsidRDefault="0004599C" w:rsidP="000459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>
        <w:rPr>
          <w:b/>
        </w:rPr>
        <w:t>Þvottaefni og skolefni</w:t>
      </w:r>
      <w:r w:rsidRPr="00D16C43">
        <w:rPr>
          <w:b/>
        </w:rPr>
        <w:t xml:space="preserve"> fyrir uppþvottavélar </w:t>
      </w:r>
      <w:r w:rsidR="004C0CC0">
        <w:rPr>
          <w:b/>
        </w:rPr>
        <w:tab/>
      </w:r>
      <w:r w:rsidR="004C0CC0">
        <w:rPr>
          <w:b/>
        </w:rPr>
        <w:tab/>
        <w:t>bls. 31</w:t>
      </w:r>
    </w:p>
    <w:p w:rsidR="00694ED5" w:rsidRPr="00D16C43" w:rsidRDefault="00694ED5" w:rsidP="000D0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</w:rPr>
      </w:pPr>
      <w:r>
        <w:rPr>
          <w:b/>
        </w:rPr>
        <w:t>Ræstiþjónusta</w:t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</w:r>
      <w:r w:rsidR="004C0CC0">
        <w:rPr>
          <w:b/>
        </w:rPr>
        <w:tab/>
        <w:t>bls. 35</w:t>
      </w:r>
    </w:p>
    <w:p w:rsidR="00D16C43" w:rsidRDefault="00D16C43" w:rsidP="002A0F11"/>
    <w:p w:rsidR="00D16C43" w:rsidRPr="00DD1129" w:rsidRDefault="00D16C43" w:rsidP="00D16C43">
      <w:r>
        <w:t>Umhverfisskilyrðin</w:t>
      </w:r>
      <w:r w:rsidRPr="00DD1129">
        <w:t xml:space="preserve"> skiptast í grunnviðmið og ítarviðmið</w:t>
      </w:r>
      <w:r>
        <w:t>. Við gerð útboðsgagna er hægt að nýta annað hvort grunn- eða ítarviðmiðin:</w:t>
      </w:r>
    </w:p>
    <w:p w:rsidR="00D16C43" w:rsidRPr="00D16C43" w:rsidRDefault="00D16C43" w:rsidP="004F599F">
      <w:pPr>
        <w:pStyle w:val="ListParagraph"/>
        <w:numPr>
          <w:ilvl w:val="0"/>
          <w:numId w:val="19"/>
        </w:numPr>
        <w:spacing w:line="276" w:lineRule="auto"/>
        <w:rPr>
          <w:lang w:val="is-IS"/>
        </w:rPr>
      </w:pPr>
      <w:r w:rsidRPr="00D16C43">
        <w:rPr>
          <w:b/>
          <w:lang w:val="is-IS"/>
        </w:rPr>
        <w:t>Grunnviðmið</w:t>
      </w:r>
      <w:r w:rsidRPr="00D16C43">
        <w:rPr>
          <w:lang w:val="is-IS"/>
        </w:rPr>
        <w:t>; með þeim er lögð áhersla á mikilvægustu umhverfisáhrif vörunnar eða þjónustunnar. Viðmiðin eru þannig útfærð að það er tiltölulega auðvelt að sannreyna að þau séu uppfyllt.</w:t>
      </w:r>
    </w:p>
    <w:p w:rsidR="00D16C43" w:rsidRPr="00D16C43" w:rsidRDefault="00D16C43" w:rsidP="004F599F">
      <w:pPr>
        <w:pStyle w:val="ListParagraph"/>
        <w:numPr>
          <w:ilvl w:val="0"/>
          <w:numId w:val="19"/>
        </w:numPr>
        <w:spacing w:line="276" w:lineRule="auto"/>
        <w:rPr>
          <w:lang w:val="is-IS"/>
        </w:rPr>
      </w:pPr>
      <w:r w:rsidRPr="00D16C43">
        <w:rPr>
          <w:b/>
          <w:lang w:val="is-IS"/>
        </w:rPr>
        <w:t>Ítarviðmið</w:t>
      </w:r>
      <w:r w:rsidRPr="00D16C43">
        <w:rPr>
          <w:lang w:val="is-IS"/>
        </w:rPr>
        <w:t xml:space="preserve">; gera meiri kröfur til vörunnar eða þjónustunnar um að hún sé sú besta á markaðnum. Til að sannreyna að ítarviðmiðin séu uppfyllt getur þurft meiri þekkingu á vistvænum innkaupum. </w:t>
      </w:r>
    </w:p>
    <w:p w:rsidR="00D16C43" w:rsidRDefault="00D16C43" w:rsidP="00D16C43">
      <w:r>
        <w:t>Grunn- og ítarviðmiðin samanstanda yfirleitt af lágmarksskilyrðum og matsviðmiðum:</w:t>
      </w:r>
    </w:p>
    <w:p w:rsidR="00D16C43" w:rsidRDefault="00D16C43" w:rsidP="00D16C43">
      <w:r w:rsidRPr="000B4048"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D16C43" w:rsidRPr="00DD1129" w:rsidRDefault="00D16C43" w:rsidP="00D16C43">
      <w:r w:rsidRPr="000B4048">
        <w:rPr>
          <w:b/>
        </w:rPr>
        <w:t>Matsviðmið</w:t>
      </w:r>
      <w:r>
        <w:t>;</w:t>
      </w:r>
      <w:r w:rsidRPr="00F55608">
        <w:t xml:space="preserve"> </w:t>
      </w:r>
      <w:r>
        <w:t>má nota</w:t>
      </w:r>
      <w:r w:rsidRPr="00DD1129">
        <w:t xml:space="preserve"> ef útboðsaðili vill veita tilboði aukastig sem stendur sig betur en lágmarksskilyrðin segja til um varðandi umhverfis-</w:t>
      </w:r>
      <w:r>
        <w:t xml:space="preserve"> </w:t>
      </w:r>
      <w:r w:rsidRPr="00DD1129">
        <w:t>og gæðaþætti. Í stigamatsgjöf geta matsviðmið fyrir umhverfisþætti veg</w:t>
      </w:r>
      <w:r>
        <w:t>ið 10 til 15% af heildareinkunn</w:t>
      </w:r>
      <w:r w:rsidRPr="00DD1129">
        <w:t>.</w:t>
      </w:r>
      <w:r>
        <w:t xml:space="preserve"> </w:t>
      </w:r>
    </w:p>
    <w:p w:rsidR="004436FE" w:rsidRPr="00D16C43" w:rsidRDefault="00D16C43">
      <w:pPr>
        <w:spacing w:after="200"/>
        <w:rPr>
          <w:i/>
        </w:rPr>
      </w:pPr>
      <w:r w:rsidRPr="00D16C43">
        <w:rPr>
          <w:i/>
        </w:rPr>
        <w:t>Í þessum skilyrðum er ekki um nein matsskilyrði að ræða. Öll skilyrðin eru því lágmarksskilyrði.</w:t>
      </w:r>
      <w:r w:rsidR="004436FE" w:rsidRPr="00D16C43">
        <w:rPr>
          <w:i/>
        </w:rPr>
        <w:br w:type="page"/>
      </w:r>
    </w:p>
    <w:p w:rsidR="007566D8" w:rsidRPr="00DD736F" w:rsidRDefault="00F404FF" w:rsidP="00F51B15">
      <w:pPr>
        <w:pStyle w:val="Heading1"/>
      </w:pPr>
      <w:r w:rsidRPr="00DD736F">
        <w:lastRenderedPageBreak/>
        <w:t>Helstu umhverfisáhrif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D0187" w:rsidRPr="00DD736F" w:rsidTr="000D0187">
        <w:tc>
          <w:tcPr>
            <w:tcW w:w="7072" w:type="dxa"/>
          </w:tcPr>
          <w:p w:rsidR="000D0187" w:rsidRPr="00DD736F" w:rsidRDefault="000D0187" w:rsidP="000D0187">
            <w:pPr>
              <w:rPr>
                <w:b/>
              </w:rPr>
            </w:pPr>
            <w:r w:rsidRPr="00DD736F">
              <w:rPr>
                <w:b/>
              </w:rPr>
              <w:t>Helstu umhverfisáhrif</w:t>
            </w:r>
          </w:p>
        </w:tc>
        <w:tc>
          <w:tcPr>
            <w:tcW w:w="7072" w:type="dxa"/>
          </w:tcPr>
          <w:p w:rsidR="000D0187" w:rsidRPr="00DD736F" w:rsidRDefault="000D0187" w:rsidP="000D0187">
            <w:pPr>
              <w:rPr>
                <w:b/>
              </w:rPr>
            </w:pPr>
            <w:r w:rsidRPr="00DD736F">
              <w:rPr>
                <w:b/>
              </w:rPr>
              <w:t>Nálgun (GPP)</w:t>
            </w:r>
          </w:p>
        </w:tc>
      </w:tr>
      <w:tr w:rsidR="000D0187" w:rsidRPr="00DD736F" w:rsidTr="000D0187">
        <w:tc>
          <w:tcPr>
            <w:tcW w:w="7072" w:type="dxa"/>
          </w:tcPr>
          <w:p w:rsidR="000D0187" w:rsidRPr="00DD736F" w:rsidRDefault="004436FE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L</w:t>
            </w:r>
            <w:r w:rsidR="000D0187" w:rsidRPr="00DD736F">
              <w:rPr>
                <w:lang w:val="is-IS"/>
              </w:rPr>
              <w:t xml:space="preserve">oftlagsbreytingar </w:t>
            </w:r>
          </w:p>
          <w:p w:rsidR="000D0187" w:rsidRPr="00DD736F" w:rsidRDefault="004436FE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Heilsa manna</w:t>
            </w:r>
          </w:p>
          <w:p w:rsidR="004436FE" w:rsidRPr="00DD736F" w:rsidRDefault="00C845A6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noProof/>
                <w:lang w:val="is-IS"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3359F" wp14:editId="55FCD32D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128270</wp:posOffset>
                      </wp:positionV>
                      <wp:extent cx="572135" cy="396240"/>
                      <wp:effectExtent l="19050" t="19050" r="37465" b="41910"/>
                      <wp:wrapNone/>
                      <wp:docPr id="1" name="Notch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2135" cy="39624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" o:spid="_x0000_s1026" type="#_x0000_t94" style="position:absolute;margin-left:321.75pt;margin-top:10.1pt;width:45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" adj="14120" fillcolor="#92d050" strokecolor="black [3213]" strokeweight=".25pt">
                      <v:path arrowok="t"/>
                    </v:shape>
                  </w:pict>
                </mc:Fallback>
              </mc:AlternateContent>
            </w:r>
            <w:r w:rsidR="004436FE" w:rsidRPr="00DD736F">
              <w:rPr>
                <w:lang w:val="is-IS"/>
              </w:rPr>
              <w:t>Visteituráhrif</w:t>
            </w:r>
          </w:p>
          <w:p w:rsidR="004436FE" w:rsidRPr="00DD736F" w:rsidRDefault="004436FE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Ofauðgun</w:t>
            </w:r>
          </w:p>
          <w:p w:rsidR="004436FE" w:rsidRPr="00DD736F" w:rsidRDefault="004436FE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Vatnsnotkun</w:t>
            </w:r>
          </w:p>
          <w:p w:rsidR="000D0187" w:rsidRPr="00DD736F" w:rsidRDefault="000D0187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Myndun úrgangs</w:t>
            </w:r>
          </w:p>
        </w:tc>
        <w:tc>
          <w:tcPr>
            <w:tcW w:w="7072" w:type="dxa"/>
          </w:tcPr>
          <w:p w:rsidR="004436FE" w:rsidRPr="00DD736F" w:rsidRDefault="002E380B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Nota ræstivörur sem eru skilvirkar við l</w:t>
            </w:r>
            <w:r w:rsidR="00D01B6D">
              <w:rPr>
                <w:lang w:val="is-IS"/>
              </w:rPr>
              <w:t>ágt</w:t>
            </w:r>
            <w:r w:rsidRPr="00DD736F">
              <w:rPr>
                <w:lang w:val="is-IS"/>
              </w:rPr>
              <w:t xml:space="preserve"> hitastig</w:t>
            </w:r>
            <w:r w:rsidR="004436FE" w:rsidRPr="00DD736F">
              <w:rPr>
                <w:lang w:val="is-IS"/>
              </w:rPr>
              <w:t xml:space="preserve"> </w:t>
            </w:r>
          </w:p>
          <w:p w:rsidR="004436FE" w:rsidRPr="00DD736F" w:rsidRDefault="002E380B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Forðast skaðleg efni í vör</w:t>
            </w:r>
            <w:r w:rsidR="00D01B6D">
              <w:rPr>
                <w:lang w:val="is-IS"/>
              </w:rPr>
              <w:t>um</w:t>
            </w:r>
            <w:r w:rsidR="004436FE" w:rsidRPr="00DD736F">
              <w:rPr>
                <w:lang w:val="is-IS"/>
              </w:rPr>
              <w:t xml:space="preserve"> </w:t>
            </w:r>
          </w:p>
          <w:p w:rsidR="004436FE" w:rsidRPr="00DD736F" w:rsidRDefault="002E380B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 w:rsidRPr="00DD736F">
              <w:rPr>
                <w:lang w:val="is-IS"/>
              </w:rPr>
              <w:t>Forðast fosfór og takmarka sæfiefni  í vörum</w:t>
            </w:r>
          </w:p>
          <w:p w:rsidR="004436FE" w:rsidRPr="00694ED5" w:rsidRDefault="004E169D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Takmarka</w:t>
            </w:r>
            <w:r w:rsidR="002E380B" w:rsidRPr="00694ED5">
              <w:rPr>
                <w:lang w:val="is-IS"/>
              </w:rPr>
              <w:t xml:space="preserve"> </w:t>
            </w:r>
            <w:r w:rsidR="00BD5855" w:rsidRPr="00694ED5">
              <w:rPr>
                <w:lang w:val="is-IS"/>
              </w:rPr>
              <w:t>lá</w:t>
            </w:r>
            <w:r w:rsidR="002E380B" w:rsidRPr="00694ED5">
              <w:rPr>
                <w:lang w:val="is-IS"/>
              </w:rPr>
              <w:t xml:space="preserve">gmarksþynningu </w:t>
            </w:r>
            <w:r w:rsidR="00BD5855" w:rsidRPr="00694ED5">
              <w:rPr>
                <w:lang w:val="is-IS"/>
              </w:rPr>
              <w:t xml:space="preserve">(e. </w:t>
            </w:r>
            <w:r w:rsidR="001955E4">
              <w:rPr>
                <w:lang w:val="is-IS"/>
              </w:rPr>
              <w:t>c</w:t>
            </w:r>
            <w:r w:rsidR="00BD5855" w:rsidRPr="00694ED5">
              <w:rPr>
                <w:lang w:val="is-IS"/>
              </w:rPr>
              <w:t>ritical</w:t>
            </w:r>
            <w:r w:rsidR="00694ED5" w:rsidRPr="00694ED5">
              <w:rPr>
                <w:lang w:val="is-IS"/>
              </w:rPr>
              <w:t xml:space="preserve"> dilution volume) hreinsiefna</w:t>
            </w:r>
            <w:r w:rsidR="004436FE" w:rsidRPr="00694ED5">
              <w:rPr>
                <w:lang w:val="is-IS"/>
              </w:rPr>
              <w:t xml:space="preserve"> </w:t>
            </w:r>
          </w:p>
          <w:p w:rsidR="004436FE" w:rsidRPr="00DD736F" w:rsidRDefault="00D01B6D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U</w:t>
            </w:r>
            <w:r w:rsidR="002E380B" w:rsidRPr="00DD736F">
              <w:rPr>
                <w:lang w:val="is-IS"/>
              </w:rPr>
              <w:t>pplýs</w:t>
            </w:r>
            <w:r>
              <w:rPr>
                <w:lang w:val="is-IS"/>
              </w:rPr>
              <w:t>a</w:t>
            </w:r>
            <w:r w:rsidR="002E380B" w:rsidRPr="00DD736F">
              <w:rPr>
                <w:lang w:val="is-IS"/>
              </w:rPr>
              <w:t xml:space="preserve"> um ráðlagða skammta</w:t>
            </w:r>
          </w:p>
          <w:p w:rsidR="004436FE" w:rsidRPr="00DD736F" w:rsidRDefault="00D01B6D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Draga úr efnis</w:t>
            </w:r>
            <w:r w:rsidR="002E380B" w:rsidRPr="00DD736F">
              <w:rPr>
                <w:lang w:val="is-IS"/>
              </w:rPr>
              <w:t xml:space="preserve">notkun með því að endurskoða </w:t>
            </w:r>
            <w:r>
              <w:rPr>
                <w:lang w:val="is-IS"/>
              </w:rPr>
              <w:t xml:space="preserve">starfsaðferðir og </w:t>
            </w:r>
            <w:r w:rsidR="00DD736F" w:rsidRPr="00DD736F">
              <w:rPr>
                <w:lang w:val="is-IS"/>
              </w:rPr>
              <w:t>þrifaáætlanir</w:t>
            </w:r>
            <w:r w:rsidR="004436FE" w:rsidRPr="00DD736F">
              <w:rPr>
                <w:lang w:val="is-IS"/>
              </w:rPr>
              <w:t xml:space="preserve"> </w:t>
            </w:r>
          </w:p>
          <w:p w:rsidR="004436FE" w:rsidRPr="00DD736F" w:rsidRDefault="00D01B6D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 xml:space="preserve">Bæta </w:t>
            </w:r>
            <w:r w:rsidR="004E169D">
              <w:rPr>
                <w:lang w:val="is-IS"/>
              </w:rPr>
              <w:t>þjálfun starfsfólks við ræstingu</w:t>
            </w:r>
          </w:p>
          <w:p w:rsidR="004436FE" w:rsidRPr="00DD736F" w:rsidRDefault="004E169D" w:rsidP="00842497">
            <w:pPr>
              <w:pStyle w:val="ListParagraph"/>
              <w:numPr>
                <w:ilvl w:val="0"/>
                <w:numId w:val="2"/>
              </w:numPr>
              <w:rPr>
                <w:lang w:val="is-IS"/>
              </w:rPr>
            </w:pPr>
            <w:r>
              <w:rPr>
                <w:lang w:val="is-IS"/>
              </w:rPr>
              <w:t>Minnka umbúðir</w:t>
            </w:r>
            <w:r w:rsidR="002E380B" w:rsidRPr="00DD736F">
              <w:rPr>
                <w:lang w:val="is-IS"/>
              </w:rPr>
              <w:t xml:space="preserve"> </w:t>
            </w:r>
          </w:p>
          <w:p w:rsidR="000D0187" w:rsidRPr="00DD736F" w:rsidRDefault="00350E53" w:rsidP="00350E5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  <w:lang w:val="is-IS"/>
              </w:rPr>
            </w:pPr>
            <w:r>
              <w:rPr>
                <w:lang w:val="is-IS"/>
              </w:rPr>
              <w:t>Tryggja að umbúðir megi endurvinna og að notaðar séu endurunnar umbúðir</w:t>
            </w:r>
          </w:p>
        </w:tc>
      </w:tr>
    </w:tbl>
    <w:p w:rsidR="001A3F99" w:rsidRPr="00DD736F" w:rsidRDefault="001A3F99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 w:rsidRPr="00DD736F">
        <w:br w:type="page"/>
      </w:r>
    </w:p>
    <w:p w:rsidR="00F404FF" w:rsidRPr="00DD736F" w:rsidRDefault="001A3F99" w:rsidP="00F404FF">
      <w:pPr>
        <w:pStyle w:val="Heading1"/>
      </w:pPr>
      <w:r w:rsidRPr="00DD736F">
        <w:lastRenderedPageBreak/>
        <w:t>Alhliða hreinsiefni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1A3F99" w:rsidRPr="00DD736F" w:rsidTr="00B46334">
        <w:tc>
          <w:tcPr>
            <w:tcW w:w="7110" w:type="dxa"/>
            <w:shd w:val="clear" w:color="auto" w:fill="FFFF00"/>
          </w:tcPr>
          <w:p w:rsidR="001A3F99" w:rsidRPr="00DD736F" w:rsidRDefault="001A3F99" w:rsidP="001A3F99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shd w:val="clear" w:color="auto" w:fill="FFFF00"/>
          </w:tcPr>
          <w:p w:rsidR="001A3F99" w:rsidRPr="00DD736F" w:rsidRDefault="001A3F99" w:rsidP="001A3F99">
            <w:pPr>
              <w:pStyle w:val="Titill"/>
            </w:pPr>
            <w:r w:rsidRPr="00DD736F">
              <w:t>Ítarlegri viðmið</w:t>
            </w:r>
          </w:p>
        </w:tc>
      </w:tr>
      <w:tr w:rsidR="001A3F99" w:rsidRPr="00DD736F" w:rsidTr="00B46334">
        <w:tc>
          <w:tcPr>
            <w:tcW w:w="7110" w:type="dxa"/>
          </w:tcPr>
          <w:p w:rsidR="002B0416" w:rsidRPr="00694ED5" w:rsidRDefault="00397E1D" w:rsidP="004F599F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  <w:b/>
                <w:szCs w:val="24"/>
              </w:rPr>
            </w:pPr>
            <w:r w:rsidRPr="00694ED5">
              <w:rPr>
                <w:rFonts w:cs="Times New Roman"/>
                <w:b/>
                <w:szCs w:val="24"/>
              </w:rPr>
              <w:t>Efn</w:t>
            </w:r>
            <w:r w:rsidR="00AE6AA1" w:rsidRPr="00694ED5">
              <w:rPr>
                <w:rFonts w:cs="Times New Roman"/>
                <w:b/>
                <w:szCs w:val="24"/>
              </w:rPr>
              <w:t>a</w:t>
            </w:r>
            <w:r w:rsidR="00BD5855" w:rsidRPr="00694ED5">
              <w:rPr>
                <w:rFonts w:cs="Times New Roman"/>
                <w:b/>
                <w:szCs w:val="24"/>
              </w:rPr>
              <w:t>kröfur</w:t>
            </w:r>
            <w:r w:rsidR="002B0416" w:rsidRPr="00694ED5">
              <w:rPr>
                <w:rFonts w:cs="Times New Roman"/>
                <w:b/>
                <w:szCs w:val="24"/>
              </w:rPr>
              <w:t xml:space="preserve"> </w:t>
            </w:r>
          </w:p>
          <w:p w:rsidR="002B0416" w:rsidRPr="00694ED5" w:rsidRDefault="00350E53" w:rsidP="00694ED5">
            <w:r>
              <w:t>E</w:t>
            </w:r>
            <w:r w:rsidR="004C0CC0">
              <w:t xml:space="preserve">fni skulu ekki fyrirfinnast í þeim mæli að </w:t>
            </w:r>
            <w:r>
              <w:t xml:space="preserve">tilgreina </w:t>
            </w:r>
            <w:r w:rsidR="004C0CC0">
              <w:t>þurfi þau</w:t>
            </w:r>
            <w:r>
              <w:t xml:space="preserve"> á merkimiða</w:t>
            </w:r>
            <w:r w:rsidR="00397E1D" w:rsidRPr="00694ED5">
              <w:t>, öryggisblaði</w:t>
            </w:r>
            <w:r w:rsidR="005615F7" w:rsidRPr="00694ED5">
              <w:t xml:space="preserve"> (SDS)</w:t>
            </w:r>
            <w:r w:rsidR="00397E1D" w:rsidRPr="00694ED5">
              <w:t xml:space="preserve">, </w:t>
            </w:r>
            <w:r w:rsidR="00531171" w:rsidRPr="00694ED5">
              <w:t>eða öðrum viðeigandi tækniblöðum</w:t>
            </w:r>
            <w:r w:rsidR="00BD5855" w:rsidRPr="00694ED5">
              <w:t>,</w:t>
            </w:r>
            <w:r w:rsidR="00531171" w:rsidRPr="00694ED5">
              <w:t xml:space="preserve"> </w:t>
            </w:r>
            <w:r>
              <w:t>sem eru á</w:t>
            </w:r>
            <w:r w:rsidR="00531171" w:rsidRPr="00694ED5">
              <w:t xml:space="preserve"> </w:t>
            </w:r>
            <w:r w:rsidR="00277D52" w:rsidRPr="00694ED5">
              <w:t xml:space="preserve">lista yfir </w:t>
            </w:r>
            <w:r w:rsidR="00531171" w:rsidRPr="00694ED5">
              <w:t>sérlega varasöm efn</w:t>
            </w:r>
            <w:r w:rsidR="00277D52" w:rsidRPr="00694ED5">
              <w:t>i</w:t>
            </w:r>
            <w:r w:rsidR="00531171" w:rsidRPr="00694ED5">
              <w:t xml:space="preserve"> </w:t>
            </w:r>
            <w:r w:rsidR="00BD5855" w:rsidRPr="00694ED5">
              <w:t>samkvæmt</w:t>
            </w:r>
            <w:r w:rsidR="00531171" w:rsidRPr="00694ED5">
              <w:t xml:space="preserve"> grein 59 í reglugerð (EC) </w:t>
            </w:r>
            <w:r w:rsidR="00693499" w:rsidRPr="00694ED5">
              <w:t xml:space="preserve">nr. 1907/2006 (REACH reglugerðin). </w:t>
            </w:r>
            <w:r w:rsidR="005B6771" w:rsidRPr="00694ED5">
              <w:t>Lista yfir efni</w:t>
            </w:r>
            <w:r w:rsidR="00BD5855" w:rsidRPr="00694ED5">
              <w:t>n</w:t>
            </w:r>
            <w:r w:rsidR="005B6771" w:rsidRPr="00694ED5">
              <w:t xml:space="preserve"> sem vísað er </w:t>
            </w:r>
            <w:r w:rsidR="00BD5855" w:rsidRPr="00694ED5">
              <w:t>til</w:t>
            </w:r>
            <w:r w:rsidR="00525611" w:rsidRPr="00694ED5">
              <w:t xml:space="preserve"> </w:t>
            </w:r>
            <w:r>
              <w:t>(</w:t>
            </w:r>
            <w:r w:rsidRPr="00694ED5">
              <w:t xml:space="preserve"> </w:t>
            </w:r>
            <w:r w:rsidR="00525611" w:rsidRPr="00694ED5">
              <w:t>kandídatlista</w:t>
            </w:r>
            <w:r>
              <w:t xml:space="preserve">, </w:t>
            </w:r>
            <w:r w:rsidR="00525611" w:rsidRPr="00694ED5">
              <w:t>e. c</w:t>
            </w:r>
            <w:r w:rsidR="005615F7" w:rsidRPr="00694ED5">
              <w:t xml:space="preserve">andidate list) </w:t>
            </w:r>
            <w:r w:rsidR="005B6771" w:rsidRPr="00694ED5">
              <w:t xml:space="preserve">má finna </w:t>
            </w:r>
            <w:r w:rsidR="00525611" w:rsidRPr="00694ED5">
              <w:t>hér</w:t>
            </w:r>
            <w:r w:rsidR="005B6771" w:rsidRPr="00694ED5">
              <w:t xml:space="preserve">: </w:t>
            </w:r>
            <w:r w:rsidR="002B0416" w:rsidRPr="00694ED5">
              <w:t xml:space="preserve">http://echa.europa.eu/chem_data/authorisation_process/candidate_list_table_en.asp. </w:t>
            </w:r>
          </w:p>
          <w:p w:rsidR="001A3F99" w:rsidRPr="00DD736F" w:rsidRDefault="005B6771" w:rsidP="00350E53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="005615F7"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 w:rsidR="00D01B6D">
              <w:rPr>
                <w:rFonts w:cs="Times New Roman"/>
                <w:szCs w:val="24"/>
              </w:rPr>
              <w:t>i</w:t>
            </w:r>
            <w:r w:rsidR="005615F7" w:rsidRPr="00DD736F">
              <w:rPr>
                <w:rFonts w:cs="Times New Roman"/>
                <w:szCs w:val="24"/>
              </w:rPr>
              <w:t xml:space="preserve"> yfir innihaldsefni á </w:t>
            </w:r>
            <w:r w:rsidR="00350E53">
              <w:rPr>
                <w:rFonts w:cs="Times New Roman"/>
                <w:szCs w:val="24"/>
              </w:rPr>
              <w:t>merkimiða</w:t>
            </w:r>
            <w:r w:rsidR="005615F7"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</w:t>
            </w:r>
            <w:r w:rsidR="00396909" w:rsidRPr="00DD736F">
              <w:rPr>
                <w:rFonts w:cs="Times New Roman"/>
                <w:szCs w:val="24"/>
              </w:rPr>
              <w:t xml:space="preserve">að ekkert af innihaldsefnunum sé á </w:t>
            </w:r>
            <w:r w:rsidR="00525611">
              <w:t>kandídatlista.</w:t>
            </w:r>
            <w:r w:rsidR="00525611" w:rsidRPr="00DD736F">
              <w:t xml:space="preserve"> </w:t>
            </w:r>
          </w:p>
        </w:tc>
        <w:tc>
          <w:tcPr>
            <w:tcW w:w="7110" w:type="dxa"/>
          </w:tcPr>
          <w:p w:rsidR="00694ED5" w:rsidRDefault="00BD5855" w:rsidP="004F599F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/>
                <w:szCs w:val="24"/>
              </w:rPr>
            </w:pPr>
            <w:r w:rsidRPr="00694ED5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2B0416" w:rsidRPr="000227E5" w:rsidRDefault="00396909" w:rsidP="00694ED5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</w:t>
            </w:r>
            <w:r w:rsidR="00525611" w:rsidRPr="00694ED5">
              <w:t xml:space="preserve">sem </w:t>
            </w:r>
            <w:r w:rsidRPr="00694ED5">
              <w:t>hafa verið skilgreind sem sérlega varasöm efni og eru meðtalin í lista í grein 59 í reglugerð (EC) nr. 1907/2006 (REACH reglugerðin)</w:t>
            </w:r>
            <w:r w:rsidR="00B82C4C" w:rsidRPr="00694ED5">
              <w:t xml:space="preserve"> í magni sem fer yfir 0,01% af þyngd fullunninnar vöru. Lista yfir efni sem vísað er </w:t>
            </w:r>
            <w:r w:rsidR="00350E53">
              <w:t>til (</w:t>
            </w:r>
            <w:r w:rsidR="00525611" w:rsidRPr="00694ED5">
              <w:t>kandídatlista</w:t>
            </w:r>
            <w:r w:rsidR="00350E53">
              <w:t xml:space="preserve">, </w:t>
            </w:r>
            <w:r w:rsidR="00525611" w:rsidRPr="00694ED5">
              <w:t>e. c</w:t>
            </w:r>
            <w:r w:rsidR="00B82C4C" w:rsidRPr="00694ED5">
              <w:t xml:space="preserve">andidate list)  má </w:t>
            </w:r>
            <w:r w:rsidR="00350E53">
              <w:t xml:space="preserve">finna </w:t>
            </w:r>
            <w:r w:rsidR="00525611" w:rsidRPr="00694ED5">
              <w:t>hér</w:t>
            </w:r>
            <w:r w:rsidR="00B82C4C" w:rsidRPr="00694ED5">
              <w:t>:</w:t>
            </w:r>
            <w:r w:rsidR="00842497" w:rsidRPr="00694ED5">
              <w:br/>
            </w:r>
            <w:r w:rsidR="002B0416" w:rsidRPr="00694ED5">
              <w:t xml:space="preserve">http://echa.europa.eu/chem_data/authorisation_process/candidate_list_table_en.asp. </w:t>
            </w:r>
          </w:p>
          <w:p w:rsidR="00B82C4C" w:rsidRPr="00DD736F" w:rsidRDefault="00B82C4C" w:rsidP="00B82C4C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</w:t>
            </w:r>
            <w:r w:rsidR="0022192B" w:rsidRPr="00DD736F">
              <w:rPr>
                <w:rFonts w:cs="Times New Roman"/>
                <w:szCs w:val="24"/>
              </w:rPr>
              <w:t xml:space="preserve">nnanir verða einnig samþykktar svo sem: </w:t>
            </w:r>
          </w:p>
          <w:p w:rsidR="001A3F99" w:rsidRPr="00525611" w:rsidRDefault="00B82C4C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 w:rsidR="00350E53">
              <w:rPr>
                <w:lang w:val="is-IS"/>
              </w:rPr>
              <w:t xml:space="preserve">hvert </w:t>
            </w:r>
            <w:r w:rsidR="00525611">
              <w:rPr>
                <w:lang w:val="is-IS"/>
              </w:rPr>
              <w:t xml:space="preserve">hreinsiefni </w:t>
            </w:r>
            <w:r w:rsidR="00350E53">
              <w:rPr>
                <w:lang w:val="is-IS"/>
              </w:rPr>
              <w:t xml:space="preserve">sem boðið er </w:t>
            </w:r>
            <w:r w:rsidR="00525611">
              <w:rPr>
                <w:lang w:val="is-IS"/>
              </w:rPr>
              <w:t xml:space="preserve">gildir að </w:t>
            </w:r>
            <w:r w:rsidRPr="00DD736F">
              <w:rPr>
                <w:lang w:val="is-IS"/>
              </w:rPr>
              <w:t xml:space="preserve">öll </w:t>
            </w:r>
            <w:r w:rsidR="00525611"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</w:t>
            </w:r>
            <w:r w:rsidR="00123743" w:rsidRPr="00DD736F">
              <w:rPr>
                <w:lang w:val="is-IS"/>
              </w:rPr>
              <w:t>heildar</w:t>
            </w:r>
            <w:r w:rsidRPr="00DD736F">
              <w:rPr>
                <w:lang w:val="is-IS"/>
              </w:rPr>
              <w:t>þyngd fullunninnar vöru</w:t>
            </w:r>
            <w:r w:rsidR="00123743" w:rsidRPr="00DD736F">
              <w:rPr>
                <w:lang w:val="is-IS"/>
              </w:rPr>
              <w:t xml:space="preserve">, </w:t>
            </w:r>
            <w:r w:rsidR="00525611">
              <w:rPr>
                <w:lang w:val="is-IS"/>
              </w:rPr>
              <w:t>skulu</w:t>
            </w:r>
            <w:r w:rsidR="00123743" w:rsidRPr="00DD736F">
              <w:rPr>
                <w:lang w:val="is-IS"/>
              </w:rPr>
              <w:t xml:space="preserve"> vera skráð ásamt </w:t>
            </w:r>
            <w:r w:rsidRPr="00DD736F">
              <w:rPr>
                <w:lang w:val="is-IS"/>
              </w:rPr>
              <w:t xml:space="preserve">CAS-númerum þeirra (þar sem þau eru fyrir hendi) </w:t>
            </w:r>
            <w:r w:rsidR="00525611"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 w:rsidR="00525611"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 w:rsidR="00525611"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 w:rsidR="00525611">
              <w:rPr>
                <w:lang w:val="is-IS"/>
              </w:rPr>
              <w:t>u ekki á kandídatlista.</w:t>
            </w:r>
          </w:p>
        </w:tc>
      </w:tr>
      <w:tr w:rsidR="001A3F99" w:rsidRPr="00DD736F" w:rsidTr="00B46334">
        <w:tc>
          <w:tcPr>
            <w:tcW w:w="7110" w:type="dxa"/>
          </w:tcPr>
          <w:p w:rsidR="001A3F99" w:rsidRPr="00DD736F" w:rsidRDefault="001A3F99" w:rsidP="001A3F99">
            <w:pPr>
              <w:rPr>
                <w:b/>
              </w:rPr>
            </w:pPr>
          </w:p>
        </w:tc>
        <w:tc>
          <w:tcPr>
            <w:tcW w:w="7110" w:type="dxa"/>
          </w:tcPr>
          <w:p w:rsidR="00694ED5" w:rsidRPr="00694ED5" w:rsidRDefault="00694ED5" w:rsidP="004F599F">
            <w:pPr>
              <w:pStyle w:val="ListParagraph"/>
              <w:numPr>
                <w:ilvl w:val="0"/>
                <w:numId w:val="24"/>
              </w:numPr>
              <w:rPr>
                <w:b/>
                <w:lang w:val="is-IS"/>
              </w:rPr>
            </w:pPr>
            <w:r w:rsidRPr="00694ED5">
              <w:rPr>
                <w:b/>
                <w:lang w:val="is-IS"/>
              </w:rPr>
              <w:t>Hættuleg efni</w:t>
            </w:r>
          </w:p>
          <w:p w:rsidR="002B0416" w:rsidRPr="00DD736F" w:rsidRDefault="00525611" w:rsidP="00E10A69">
            <w:r w:rsidRPr="00694ED5">
              <w:t>Innihaldsefni</w:t>
            </w:r>
            <w:r w:rsidR="00123743" w:rsidRPr="00694ED5">
              <w:t xml:space="preserve"> (efni eða efnabl</w:t>
            </w:r>
            <w:r w:rsidR="00B269BC" w:rsidRPr="00694ED5">
              <w:t>öndur</w:t>
            </w:r>
            <w:r w:rsidR="00123743" w:rsidRPr="00694ED5">
              <w:t xml:space="preserve">) </w:t>
            </w:r>
            <w:r w:rsidRPr="00694ED5">
              <w:t>vöru sem hafa einhverja af neðangreindum hættusetningu</w:t>
            </w:r>
            <w:r w:rsidR="00B269BC" w:rsidRPr="00694ED5">
              <w:t>m</w:t>
            </w:r>
            <w:r w:rsidRPr="00694ED5">
              <w:t>, eða samsetni</w:t>
            </w:r>
            <w:r w:rsidR="00B269BC" w:rsidRPr="00694ED5">
              <w:t>ngu þeirra samkvæmt</w:t>
            </w:r>
            <w:r w:rsidRPr="00694ED5">
              <w:t xml:space="preserve"> reglugerð nr. 1272/2008 eða tilskipun 67/548/EEC</w:t>
            </w:r>
            <w:r w:rsidR="00B269BC" w:rsidRPr="00694ED5">
              <w:t>,</w:t>
            </w:r>
            <w:r w:rsidRPr="00694ED5">
              <w:t xml:space="preserve"> skulu ekki vera í meira </w:t>
            </w:r>
            <w:r w:rsidR="00123743" w:rsidRPr="00694ED5">
              <w:t xml:space="preserve">í magni </w:t>
            </w:r>
            <w:r w:rsidR="00B269BC" w:rsidRPr="00694ED5">
              <w:t>en</w:t>
            </w:r>
            <w:r w:rsidR="00123743" w:rsidRPr="00694ED5">
              <w:t xml:space="preserve"> 0,01% af þyngd fullunninnar vöru</w:t>
            </w:r>
            <w:r w:rsidR="002B0416" w:rsidRPr="00694ED5">
              <w:t xml:space="preserve">. </w:t>
            </w:r>
            <w:r w:rsidR="00123743" w:rsidRPr="00694ED5">
              <w:t>Þe</w:t>
            </w:r>
            <w:r w:rsidR="00B269BC" w:rsidRPr="00694ED5">
              <w:t>tta</w:t>
            </w:r>
            <w:r w:rsidR="00123743" w:rsidRPr="00694ED5">
              <w:t xml:space="preserve"> viðmið n</w:t>
            </w:r>
            <w:r w:rsidR="00B269BC" w:rsidRPr="00694ED5">
              <w:t xml:space="preserve">ær </w:t>
            </w:r>
            <w:r w:rsidR="00123743" w:rsidRPr="00694ED5">
              <w:t xml:space="preserve">ekki til sæfiefna, sem fjallað </w:t>
            </w:r>
            <w:r w:rsidR="00B269BC" w:rsidRPr="00694ED5">
              <w:t xml:space="preserve">er </w:t>
            </w:r>
            <w:r w:rsidR="00123743" w:rsidRPr="00694ED5">
              <w:t xml:space="preserve">sérstaklega </w:t>
            </w:r>
            <w:r w:rsidR="00B269BC" w:rsidRPr="00694ED5">
              <w:t>um annars staðar</w:t>
            </w:r>
            <w:r w:rsidR="00123743" w:rsidRPr="00694ED5">
              <w:t>: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</w:t>
            </w:r>
            <w:r w:rsidR="00123743" w:rsidRPr="00DD736F">
              <w:rPr>
                <w:lang w:val="is-IS"/>
              </w:rPr>
              <w:t>snerting við vatn eða sýrur l</w:t>
            </w:r>
            <w:r w:rsidR="00B269BC">
              <w:rPr>
                <w:lang w:val="is-IS"/>
              </w:rPr>
              <w:t>osa</w:t>
            </w:r>
            <w:r w:rsidR="00B67B30">
              <w:rPr>
                <w:lang w:val="is-IS"/>
              </w:rPr>
              <w:t>r</w:t>
            </w:r>
            <w:r w:rsidR="00123743" w:rsidRPr="00DD736F">
              <w:rPr>
                <w:lang w:val="is-IS"/>
              </w:rPr>
              <w:t xml:space="preserve"> </w:t>
            </w:r>
            <w:r w:rsidR="00123743" w:rsidRPr="00DD736F">
              <w:rPr>
                <w:lang w:val="is-IS"/>
              </w:rPr>
              <w:lastRenderedPageBreak/>
              <w:t>eitraðar lofttegundir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R29, R31, R32 (</w:t>
            </w:r>
            <w:r w:rsidR="00123743" w:rsidRPr="00DD736F">
              <w:rPr>
                <w:lang w:val="is-IS"/>
              </w:rPr>
              <w:t>snerting við vatn eða sýrur l</w:t>
            </w:r>
            <w:r w:rsidR="00B67B30">
              <w:rPr>
                <w:lang w:val="is-IS"/>
              </w:rPr>
              <w:t>osar</w:t>
            </w:r>
            <w:r w:rsidR="00123743" w:rsidRPr="00DD736F">
              <w:rPr>
                <w:lang w:val="is-IS"/>
              </w:rPr>
              <w:t xml:space="preserve"> eitraðar lofttegundir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H300, H301, H304, H310, H311, H330, H331, H370, H371, H372, H373 (</w:t>
            </w:r>
            <w:r w:rsidR="00123743" w:rsidRPr="00DD736F">
              <w:rPr>
                <w:lang w:val="is-IS"/>
              </w:rPr>
              <w:t>eitruð, banvæn eða geta valdið líffæraskemmdum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R23, R24, R25, R26, R27, R28, R65, R39/23, R39/24, R39/25, R39/26, R39/27, R39/28, R48/20, R48/21, R48/22, R48/23, R48/24, R48/25, R68/20, R68/21, R68/22 (</w:t>
            </w:r>
            <w:r w:rsidR="00123743" w:rsidRPr="00DD736F">
              <w:rPr>
                <w:lang w:val="is-IS"/>
              </w:rPr>
              <w:t>eitruð, mjög eitruð eða óafturkræf áhrif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H317, H334 (</w:t>
            </w:r>
            <w:r w:rsidR="00123743" w:rsidRPr="00DD736F">
              <w:rPr>
                <w:lang w:val="is-IS"/>
              </w:rPr>
              <w:t>næmandi</w:t>
            </w:r>
            <w:r w:rsidRPr="00DD736F">
              <w:rPr>
                <w:lang w:val="is-IS"/>
              </w:rPr>
              <w:t xml:space="preserve">), </w:t>
            </w:r>
            <w:r w:rsidR="00B67B30">
              <w:rPr>
                <w:lang w:val="is-IS"/>
              </w:rPr>
              <w:t>fyrir utan ensím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 w:rsidR="00B67B30">
              <w:rPr>
                <w:lang w:val="is-IS"/>
              </w:rPr>
              <w:t>(næmandi), fyrir utan ensím</w:t>
            </w:r>
          </w:p>
          <w:p w:rsidR="002B0416" w:rsidRPr="00DD736F" w:rsidRDefault="00123743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H340, H341 (stökkbreytandi</w:t>
            </w:r>
            <w:r w:rsidR="002B0416"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R46, R68 (</w:t>
            </w:r>
            <w:r w:rsidR="00123743" w:rsidRPr="00DD736F">
              <w:rPr>
                <w:lang w:val="is-IS"/>
              </w:rPr>
              <w:t>stökkbreytandi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H350, H350i, H351 (</w:t>
            </w:r>
            <w:r w:rsidR="00123743" w:rsidRPr="00DD736F">
              <w:rPr>
                <w:lang w:val="is-IS"/>
              </w:rPr>
              <w:t>krabbameinsvaldandi</w:t>
            </w:r>
            <w:r w:rsidRPr="00DD736F">
              <w:rPr>
                <w:lang w:val="is-IS"/>
              </w:rPr>
              <w:t xml:space="preserve">) </w:t>
            </w:r>
          </w:p>
          <w:p w:rsidR="001A3F99" w:rsidRPr="00DD736F" w:rsidRDefault="00123743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</w:t>
            </w:r>
            <w:r w:rsidR="002B0416" w:rsidRPr="00DD736F">
              <w:rPr>
                <w:lang w:val="is-IS"/>
              </w:rPr>
              <w:t>)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H361fd, H362 (</w:t>
            </w:r>
            <w:r w:rsidR="00304C33" w:rsidRPr="00DD736F">
              <w:rPr>
                <w:lang w:val="is-IS"/>
              </w:rPr>
              <w:t>eiturhrif á æxlun)</w:t>
            </w:r>
            <w:r w:rsidRPr="00DD736F">
              <w:rPr>
                <w:lang w:val="is-IS"/>
              </w:rPr>
              <w:t xml:space="preserve">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R60, R61, R62, R63, R64 (</w:t>
            </w:r>
            <w:r w:rsidR="00304C33" w:rsidRPr="00DD736F">
              <w:rPr>
                <w:lang w:val="is-IS"/>
              </w:rPr>
              <w:t>eiturhrif á æxlun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EUH070 (</w:t>
            </w:r>
            <w:r w:rsidR="006C1298" w:rsidRPr="00DD736F">
              <w:rPr>
                <w:lang w:val="is-IS"/>
              </w:rPr>
              <w:t>eiturhrif við augnsnertingu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R39-41 (</w:t>
            </w:r>
            <w:r w:rsidR="006C1298" w:rsidRPr="00DD736F">
              <w:rPr>
                <w:lang w:val="is-IS"/>
              </w:rPr>
              <w:t>eiturhrif við augnsnertingu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 w:rsidR="00B67B30">
              <w:rPr>
                <w:lang w:val="is-IS"/>
              </w:rPr>
              <w:t>utan</w:t>
            </w:r>
            <w:r w:rsidR="006C1298" w:rsidRPr="00DD736F">
              <w:rPr>
                <w:lang w:val="is-IS"/>
              </w:rPr>
              <w:t xml:space="preserve"> ilmefni</w:t>
            </w:r>
            <w:r w:rsidRPr="00DD736F">
              <w:rPr>
                <w:lang w:val="is-IS"/>
              </w:rPr>
              <w:t>), H413 (</w:t>
            </w:r>
            <w:r w:rsidR="006C1298" w:rsidRPr="00DD736F">
              <w:rPr>
                <w:lang w:val="is-IS"/>
              </w:rPr>
              <w:t>skaðlegt vatnalífverum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 w:rsidR="00B67B30">
              <w:rPr>
                <w:lang w:val="is-IS"/>
              </w:rPr>
              <w:t>utan</w:t>
            </w:r>
            <w:r w:rsidR="00DD736F">
              <w:rPr>
                <w:lang w:val="is-IS"/>
              </w:rPr>
              <w:t xml:space="preserve"> ilmefni</w:t>
            </w:r>
            <w:r w:rsidRPr="00DD736F">
              <w:rPr>
                <w:lang w:val="is-IS"/>
              </w:rPr>
              <w:t>), R53 (</w:t>
            </w:r>
            <w:r w:rsidR="009570F3" w:rsidRPr="00DD736F">
              <w:rPr>
                <w:lang w:val="is-IS"/>
              </w:rPr>
              <w:t>skaðlegt vatnalífverum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EUH059 (</w:t>
            </w:r>
            <w:r w:rsidR="009570F3" w:rsidRPr="00DD736F">
              <w:rPr>
                <w:lang w:val="is-IS"/>
              </w:rPr>
              <w:t>hættulegt ósonlaginu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2B0416" w:rsidP="0076529C">
            <w:pPr>
              <w:pStyle w:val="ListParagraph"/>
              <w:numPr>
                <w:ilvl w:val="0"/>
                <w:numId w:val="5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R59 (</w:t>
            </w:r>
            <w:r w:rsidR="009570F3" w:rsidRPr="00DD736F">
              <w:rPr>
                <w:lang w:val="is-IS"/>
              </w:rPr>
              <w:t>hættulegt ósonlaginu</w:t>
            </w:r>
            <w:r w:rsidRPr="00DD736F">
              <w:rPr>
                <w:lang w:val="is-IS"/>
              </w:rPr>
              <w:t xml:space="preserve">) </w:t>
            </w:r>
          </w:p>
          <w:p w:rsidR="002B0416" w:rsidRPr="00DD736F" w:rsidRDefault="009570F3" w:rsidP="002B0416">
            <w:r w:rsidRPr="00DD736F">
              <w:t xml:space="preserve">Yfirborðsefni flokkuð sem </w:t>
            </w:r>
            <w:r w:rsidR="002B0416" w:rsidRPr="00DD736F">
              <w:t xml:space="preserve">H400 </w:t>
            </w:r>
            <w:r w:rsidRPr="00DD736F">
              <w:t>eða</w:t>
            </w:r>
            <w:r w:rsidR="002B0416" w:rsidRPr="00DD736F">
              <w:t xml:space="preserve"> R50 </w:t>
            </w:r>
            <w:r w:rsidRPr="00DD736F">
              <w:t xml:space="preserve">eru leyfileg svo framarlega sem styrkur í vörunni sé </w:t>
            </w:r>
            <w:r w:rsidR="002B0416" w:rsidRPr="00DD736F">
              <w:t xml:space="preserve">&lt;25%/M </w:t>
            </w:r>
            <w:r w:rsidRPr="00DD736F">
              <w:t xml:space="preserve">þar sem </w:t>
            </w:r>
            <w:r w:rsidR="002B0416" w:rsidRPr="00DD736F">
              <w:t xml:space="preserve">M </w:t>
            </w:r>
            <w:r w:rsidRPr="00DD736F">
              <w:t xml:space="preserve">er </w:t>
            </w:r>
            <w:r w:rsidR="002B0416" w:rsidRPr="00DD736F">
              <w:t>M-</w:t>
            </w:r>
            <w:r w:rsidRPr="00DD736F">
              <w:t>þáttur</w:t>
            </w:r>
            <w:r w:rsidR="00AE6AA1">
              <w:t xml:space="preserve"> samkvæmt</w:t>
            </w:r>
            <w:r w:rsidRPr="00DD736F">
              <w:t xml:space="preserve"> skilgrein</w:t>
            </w:r>
            <w:r w:rsidR="00AE6AA1">
              <w:t>ingu í</w:t>
            </w:r>
            <w:r w:rsidRPr="00DD736F">
              <w:t xml:space="preserve"> reglugerð </w:t>
            </w:r>
            <w:r w:rsidR="002B0416" w:rsidRPr="00DD736F">
              <w:t xml:space="preserve">(EC) </w:t>
            </w:r>
            <w:r w:rsidRPr="00DD736F">
              <w:t xml:space="preserve">nr. </w:t>
            </w:r>
            <w:r w:rsidR="002B0416" w:rsidRPr="00DD736F">
              <w:t xml:space="preserve">1272/2008. </w:t>
            </w:r>
          </w:p>
          <w:p w:rsidR="00366E8D" w:rsidRPr="00DD736F" w:rsidRDefault="00CE1A18" w:rsidP="00366E8D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lastRenderedPageBreak/>
              <w:t>Staðfesting</w:t>
            </w:r>
            <w:r w:rsidR="002B0416" w:rsidRPr="00DD736F">
              <w:t xml:space="preserve">: </w:t>
            </w:r>
            <w:r w:rsidR="00366E8D"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B67B30" w:rsidRPr="00B67B30" w:rsidRDefault="00B67B30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="009570F3"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1A3F99" w:rsidRPr="00DD736F" w:rsidTr="00B46334">
        <w:tc>
          <w:tcPr>
            <w:tcW w:w="7110" w:type="dxa"/>
          </w:tcPr>
          <w:p w:rsidR="001A3F99" w:rsidRPr="00DD736F" w:rsidRDefault="001A3F99" w:rsidP="001A3F99">
            <w:pPr>
              <w:rPr>
                <w:b/>
              </w:rPr>
            </w:pPr>
          </w:p>
        </w:tc>
        <w:tc>
          <w:tcPr>
            <w:tcW w:w="7110" w:type="dxa"/>
          </w:tcPr>
          <w:p w:rsidR="00694ED5" w:rsidRPr="00E131D9" w:rsidRDefault="00E131D9" w:rsidP="004F599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E131D9">
              <w:rPr>
                <w:b/>
              </w:rPr>
              <w:t>Takmörkun efna</w:t>
            </w:r>
          </w:p>
          <w:p w:rsidR="009570F3" w:rsidRPr="00694ED5" w:rsidRDefault="00DD7460" w:rsidP="00694ED5">
            <w:r w:rsidRPr="00694ED5">
              <w:t>Eftirfarandi efni skulu ekki finnast í vörunni</w:t>
            </w:r>
            <w:r w:rsidR="009570F3" w:rsidRPr="00694ED5">
              <w:t xml:space="preserve"> (</w:t>
            </w:r>
            <w:r w:rsidR="004F48F0" w:rsidRPr="00694ED5">
              <w:t xml:space="preserve">fari þau </w:t>
            </w:r>
            <w:r w:rsidR="0059753B" w:rsidRPr="00694ED5">
              <w:t>yfir 0,01% af þyngd vörunnar</w:t>
            </w:r>
            <w:r w:rsidR="004F48F0" w:rsidRPr="00694ED5">
              <w:t>,</w:t>
            </w:r>
            <w:r w:rsidR="0059753B" w:rsidRPr="00694ED5">
              <w:t xml:space="preserve"> nema annað sé tekið fram):</w:t>
            </w:r>
          </w:p>
          <w:p w:rsidR="002B0416" w:rsidRPr="00DD736F" w:rsidRDefault="0059753B" w:rsidP="004F599F">
            <w:pPr>
              <w:pStyle w:val="ListParagraph"/>
              <w:numPr>
                <w:ilvl w:val="0"/>
                <w:numId w:val="33"/>
              </w:numPr>
              <w:rPr>
                <w:lang w:val="is-IS"/>
              </w:rPr>
            </w:pPr>
            <w:r w:rsidRPr="00DD736F">
              <w:rPr>
                <w:lang w:val="is-IS"/>
              </w:rPr>
              <w:t>Fosfór (</w:t>
            </w:r>
            <w:r w:rsidR="00551E43">
              <w:rPr>
                <w:lang w:val="is-IS"/>
              </w:rPr>
              <w:t>leyfilegt hámark</w:t>
            </w:r>
            <w:r w:rsidRPr="00DD736F">
              <w:rPr>
                <w:lang w:val="is-IS"/>
              </w:rPr>
              <w:t>: 0,02</w:t>
            </w:r>
            <w:r w:rsidR="002B0416" w:rsidRPr="00DD736F">
              <w:rPr>
                <w:lang w:val="is-IS"/>
              </w:rPr>
              <w:t xml:space="preserve"> g </w:t>
            </w:r>
            <w:r w:rsidRPr="00DD736F">
              <w:rPr>
                <w:lang w:val="is-IS"/>
              </w:rPr>
              <w:t xml:space="preserve">af </w:t>
            </w:r>
            <w:r w:rsidR="00551E43">
              <w:rPr>
                <w:lang w:val="is-IS"/>
              </w:rPr>
              <w:t xml:space="preserve">ráðlögðum </w:t>
            </w:r>
            <w:r w:rsidRPr="00DD736F">
              <w:rPr>
                <w:lang w:val="is-IS"/>
              </w:rPr>
              <w:t xml:space="preserve">skammti framleiðanda fyrir hvern lítra af þvottavatni fyrir hreinsiefni sem </w:t>
            </w:r>
            <w:r w:rsidR="00DD736F">
              <w:rPr>
                <w:lang w:val="is-IS"/>
              </w:rPr>
              <w:t>er</w:t>
            </w:r>
            <w:r w:rsidR="00551E43">
              <w:rPr>
                <w:lang w:val="is-IS"/>
              </w:rPr>
              <w:t>u</w:t>
            </w:r>
            <w:r w:rsidR="00DD736F">
              <w:rPr>
                <w:lang w:val="is-IS"/>
              </w:rPr>
              <w:t xml:space="preserve"> þynnt fyrir notkun eða 0,2 g </w:t>
            </w:r>
            <w:r w:rsidR="00277D52">
              <w:rPr>
                <w:lang w:val="is-IS"/>
              </w:rPr>
              <w:t>fyrir</w:t>
            </w:r>
            <w:r w:rsidR="00DD736F">
              <w:rPr>
                <w:lang w:val="is-IS"/>
              </w:rPr>
              <w:t xml:space="preserve"> 100 g</w:t>
            </w:r>
            <w:r w:rsidRPr="00DD736F">
              <w:rPr>
                <w:lang w:val="is-IS"/>
              </w:rPr>
              <w:t xml:space="preserve"> af </w:t>
            </w:r>
            <w:r w:rsidR="00551E43">
              <w:rPr>
                <w:lang w:val="is-IS"/>
              </w:rPr>
              <w:t xml:space="preserve">óþynntum </w:t>
            </w:r>
            <w:r w:rsidRPr="00DD736F">
              <w:rPr>
                <w:lang w:val="is-IS"/>
              </w:rPr>
              <w:t>alhliða hreinsiefn</w:t>
            </w:r>
            <w:r w:rsidR="00551E43">
              <w:rPr>
                <w:lang w:val="is-IS"/>
              </w:rPr>
              <w:t>um</w:t>
            </w:r>
            <w:r w:rsidRPr="00DD736F">
              <w:rPr>
                <w:lang w:val="is-IS"/>
              </w:rPr>
              <w:t xml:space="preserve">). </w:t>
            </w:r>
            <w:r w:rsidR="002B0416" w:rsidRPr="00DD736F">
              <w:rPr>
                <w:lang w:val="is-IS"/>
              </w:rPr>
              <w:t xml:space="preserve"> </w:t>
            </w:r>
          </w:p>
          <w:p w:rsidR="002B0416" w:rsidRPr="00DD736F" w:rsidRDefault="0059753B" w:rsidP="004F599F">
            <w:pPr>
              <w:pStyle w:val="ListParagraph"/>
              <w:numPr>
                <w:ilvl w:val="0"/>
                <w:numId w:val="33"/>
              </w:numPr>
              <w:rPr>
                <w:lang w:val="is-IS"/>
              </w:rPr>
            </w:pPr>
            <w:r w:rsidRPr="00DD736F">
              <w:rPr>
                <w:lang w:val="is-IS"/>
              </w:rPr>
              <w:t>Sæfiefni, nema þau séu notuð sem rotvarnarefni</w:t>
            </w:r>
            <w:r w:rsidR="002B0416" w:rsidRPr="00DD736F">
              <w:rPr>
                <w:lang w:val="is-IS"/>
              </w:rPr>
              <w:t xml:space="preserve">. </w:t>
            </w:r>
          </w:p>
          <w:p w:rsidR="002B0416" w:rsidRPr="00DB79BD" w:rsidRDefault="0059753B" w:rsidP="004F599F">
            <w:pPr>
              <w:pStyle w:val="ListParagraph"/>
              <w:numPr>
                <w:ilvl w:val="0"/>
                <w:numId w:val="33"/>
              </w:numPr>
              <w:rPr>
                <w:lang w:val="is-IS"/>
              </w:rPr>
            </w:pPr>
            <w:r w:rsidRPr="0076529C">
              <w:rPr>
                <w:lang w:val="is-IS"/>
              </w:rPr>
              <w:t>S</w:t>
            </w:r>
            <w:r w:rsidRPr="00DD736F">
              <w:rPr>
                <w:lang w:val="is-IS"/>
              </w:rPr>
              <w:t>æf</w:t>
            </w:r>
            <w:r w:rsidR="00AE6AA1"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efni sem flokkuð eru sem </w:t>
            </w:r>
            <w:r w:rsidR="002B0416" w:rsidRPr="00DD736F">
              <w:rPr>
                <w:lang w:val="is-IS"/>
              </w:rPr>
              <w:t>H4</w:t>
            </w:r>
            <w:r w:rsidRPr="00DD736F">
              <w:rPr>
                <w:lang w:val="is-IS"/>
              </w:rPr>
              <w:t>10 eða</w:t>
            </w:r>
            <w:r w:rsidR="00EF2A61" w:rsidRPr="00DD736F">
              <w:rPr>
                <w:lang w:val="is-IS"/>
              </w:rPr>
              <w:t xml:space="preserve"> R50/53 </w:t>
            </w:r>
            <w:r w:rsidRPr="00DD736F">
              <w:rPr>
                <w:lang w:val="is-IS"/>
              </w:rPr>
              <w:t xml:space="preserve">eða </w:t>
            </w:r>
            <w:r w:rsidR="00EF2A61" w:rsidRPr="00DD736F">
              <w:rPr>
                <w:lang w:val="is-IS"/>
              </w:rPr>
              <w:t xml:space="preserve">H411 </w:t>
            </w:r>
            <w:r w:rsidRPr="00DD736F">
              <w:rPr>
                <w:lang w:val="is-IS"/>
              </w:rPr>
              <w:t xml:space="preserve">eða </w:t>
            </w:r>
            <w:r w:rsidR="00EF2A61" w:rsidRPr="00DD736F">
              <w:rPr>
                <w:lang w:val="is-IS"/>
              </w:rPr>
              <w:t xml:space="preserve">R51/53 </w:t>
            </w:r>
            <w:r w:rsidRPr="00DD736F">
              <w:rPr>
                <w:lang w:val="is-IS"/>
              </w:rPr>
              <w:t>í samræmi við tilskipun</w:t>
            </w:r>
            <w:r w:rsidR="002B0416" w:rsidRPr="00DD736F">
              <w:rPr>
                <w:lang w:val="is-IS"/>
              </w:rPr>
              <w:t xml:space="preserve"> 67/548/EC, </w:t>
            </w:r>
            <w:r w:rsidRPr="00DD736F">
              <w:rPr>
                <w:lang w:val="is-IS"/>
              </w:rPr>
              <w:t>tilskipun</w:t>
            </w:r>
            <w:r w:rsidR="002B0416" w:rsidRPr="00DD736F">
              <w:rPr>
                <w:lang w:val="is-IS"/>
              </w:rPr>
              <w:t xml:space="preserve"> 1999/45/EC </w:t>
            </w:r>
            <w:r w:rsidRPr="00DD736F">
              <w:rPr>
                <w:lang w:val="is-IS"/>
              </w:rPr>
              <w:t xml:space="preserve">eða reglugerð </w:t>
            </w:r>
            <w:r w:rsidR="002B0416" w:rsidRPr="00DD736F">
              <w:rPr>
                <w:lang w:val="is-IS"/>
              </w:rPr>
              <w:t xml:space="preserve">(EC) </w:t>
            </w:r>
            <w:r w:rsidRPr="00DD736F">
              <w:rPr>
                <w:lang w:val="is-IS"/>
              </w:rPr>
              <w:t>nr. 1</w:t>
            </w:r>
            <w:r w:rsidR="002B0416" w:rsidRPr="00DD736F">
              <w:rPr>
                <w:lang w:val="is-IS"/>
              </w:rPr>
              <w:t xml:space="preserve">272/2008, </w:t>
            </w:r>
            <w:r w:rsidR="0022192B" w:rsidRPr="00DD736F">
              <w:rPr>
                <w:lang w:val="is-IS"/>
              </w:rPr>
              <w:t xml:space="preserve">nema óhugsandi sé að þau safnist fyrir í </w:t>
            </w:r>
            <w:r w:rsidR="0076529C" w:rsidRPr="00DD736F">
              <w:rPr>
                <w:lang w:val="is-IS"/>
              </w:rPr>
              <w:t>lífverum</w:t>
            </w:r>
            <w:r w:rsidR="0022192B" w:rsidRPr="00DD736F">
              <w:rPr>
                <w:lang w:val="is-IS"/>
              </w:rPr>
              <w:t xml:space="preserve">. Í þessu samhengi </w:t>
            </w:r>
            <w:r w:rsidR="00551E43">
              <w:rPr>
                <w:lang w:val="is-IS"/>
              </w:rPr>
              <w:t xml:space="preserve">er möguleiki að </w:t>
            </w:r>
            <w:r w:rsidR="0022192B" w:rsidRPr="00DD736F">
              <w:rPr>
                <w:lang w:val="is-IS"/>
              </w:rPr>
              <w:t>sæfiefni safn</w:t>
            </w:r>
            <w:r w:rsidR="00551E43">
              <w:rPr>
                <w:lang w:val="is-IS"/>
              </w:rPr>
              <w:t>i</w:t>
            </w:r>
            <w:r w:rsidR="0022192B" w:rsidRPr="00DD736F">
              <w:rPr>
                <w:lang w:val="is-IS"/>
              </w:rPr>
              <w:t>st fyrir í lífverum ef log Pow (log oktanól/vatn deilistuðullinn er</w:t>
            </w:r>
            <w:r w:rsidR="00D31F29">
              <w:rPr>
                <w:lang w:val="is-IS"/>
              </w:rPr>
              <w:t xml:space="preserve"> </w:t>
            </w:r>
            <w:r w:rsidR="002150FE">
              <w:rPr>
                <w:rFonts w:cs="Times New Roman"/>
                <w:lang w:val="is-IS"/>
              </w:rPr>
              <w:t>≥</w:t>
            </w:r>
            <w:r w:rsidR="0022192B" w:rsidRPr="00DD736F">
              <w:rPr>
                <w:lang w:val="is-IS"/>
              </w:rPr>
              <w:t xml:space="preserve"> 3,0 (nema </w:t>
            </w:r>
            <w:r w:rsidR="002150FE" w:rsidRPr="00DB79BD">
              <w:rPr>
                <w:lang w:val="is-IS"/>
              </w:rPr>
              <w:t>mældur lífþéttnistuðull</w:t>
            </w:r>
            <w:r w:rsidR="002B0416" w:rsidRPr="00DB79BD">
              <w:rPr>
                <w:lang w:val="is-IS"/>
              </w:rPr>
              <w:t xml:space="preserve"> </w:t>
            </w:r>
            <w:r w:rsidR="002150FE" w:rsidRPr="00DB79BD">
              <w:rPr>
                <w:lang w:val="is-IS"/>
              </w:rPr>
              <w:t>(</w:t>
            </w:r>
            <w:r w:rsidR="002B0416" w:rsidRPr="00DB79BD">
              <w:rPr>
                <w:lang w:val="is-IS"/>
              </w:rPr>
              <w:t>BCF</w:t>
            </w:r>
            <w:r w:rsidR="002150FE" w:rsidRPr="00DB79BD">
              <w:rPr>
                <w:lang w:val="is-IS"/>
              </w:rPr>
              <w:t>)</w:t>
            </w:r>
            <w:r w:rsidR="002B0416" w:rsidRPr="00DB79BD">
              <w:rPr>
                <w:lang w:val="is-IS"/>
              </w:rPr>
              <w:t xml:space="preserve"> </w:t>
            </w:r>
            <w:r w:rsidR="00D31F29" w:rsidRPr="00DB79BD">
              <w:rPr>
                <w:rFonts w:cs="Times New Roman"/>
                <w:lang w:val="is-IS"/>
              </w:rPr>
              <w:t>≤</w:t>
            </w:r>
            <w:r w:rsidR="002B0416" w:rsidRPr="00DB79BD">
              <w:rPr>
                <w:lang w:val="is-IS"/>
              </w:rPr>
              <w:t xml:space="preserve"> 100). </w:t>
            </w:r>
          </w:p>
          <w:p w:rsidR="0022192B" w:rsidRPr="00DD736F" w:rsidRDefault="0022192B" w:rsidP="0022192B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22192B" w:rsidRPr="00DD736F" w:rsidRDefault="0022192B" w:rsidP="004F599F">
            <w:pPr>
              <w:pStyle w:val="ListParagraph"/>
              <w:numPr>
                <w:ilvl w:val="0"/>
                <w:numId w:val="34"/>
              </w:numPr>
              <w:rPr>
                <w:b/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 w:rsidR="00551E43"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 w:rsidR="00DD736F"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</w:t>
            </w:r>
            <w:r w:rsidR="004F599F">
              <w:rPr>
                <w:lang w:val="is-IS"/>
              </w:rPr>
              <w:t>tilgreint</w:t>
            </w:r>
            <w:r w:rsidRPr="00DD736F">
              <w:rPr>
                <w:lang w:val="is-IS"/>
              </w:rPr>
              <w:t xml:space="preserve">. </w:t>
            </w:r>
          </w:p>
          <w:p w:rsidR="001A3F99" w:rsidRPr="00DD736F" w:rsidRDefault="00303EBF" w:rsidP="004F599F">
            <w:pPr>
              <w:pStyle w:val="ListParagraph"/>
              <w:numPr>
                <w:ilvl w:val="0"/>
                <w:numId w:val="34"/>
              </w:numPr>
              <w:rPr>
                <w:b/>
                <w:lang w:val="is-IS"/>
              </w:rPr>
            </w:pPr>
            <w:r w:rsidRPr="00DD736F">
              <w:rPr>
                <w:lang w:val="is-IS"/>
              </w:rPr>
              <w:lastRenderedPageBreak/>
              <w:t>Heildarmagn frumefnafosfórs (</w:t>
            </w:r>
            <w:r w:rsidR="00277D52">
              <w:rPr>
                <w:lang w:val="is-IS"/>
              </w:rPr>
              <w:t>á</w:t>
            </w:r>
            <w:r w:rsidR="003B6013" w:rsidRPr="00DD736F">
              <w:rPr>
                <w:lang w:val="is-IS"/>
              </w:rPr>
              <w:t xml:space="preserve"> viðmiðunareiningu)</w:t>
            </w:r>
            <w:r w:rsidR="00D31F29">
              <w:rPr>
                <w:lang w:val="is-IS"/>
              </w:rPr>
              <w:t xml:space="preserve"> skal tilgreint</w:t>
            </w:r>
            <w:r w:rsidR="003B6013" w:rsidRPr="00DD736F">
              <w:rPr>
                <w:lang w:val="is-IS"/>
              </w:rPr>
              <w:t>.</w:t>
            </w:r>
          </w:p>
        </w:tc>
      </w:tr>
      <w:tr w:rsidR="001A3F99" w:rsidRPr="0095068B" w:rsidTr="00B46334">
        <w:tc>
          <w:tcPr>
            <w:tcW w:w="7110" w:type="dxa"/>
          </w:tcPr>
          <w:p w:rsidR="001A3F99" w:rsidRPr="00DD736F" w:rsidRDefault="001A3F99" w:rsidP="001A3F99">
            <w:pPr>
              <w:rPr>
                <w:b/>
              </w:rPr>
            </w:pPr>
          </w:p>
        </w:tc>
        <w:tc>
          <w:tcPr>
            <w:tcW w:w="7110" w:type="dxa"/>
          </w:tcPr>
          <w:p w:rsidR="00694ED5" w:rsidRPr="0095068B" w:rsidRDefault="00694ED5" w:rsidP="004F599F">
            <w:pPr>
              <w:pStyle w:val="ListParagraph"/>
              <w:numPr>
                <w:ilvl w:val="0"/>
                <w:numId w:val="24"/>
              </w:numPr>
              <w:rPr>
                <w:b/>
                <w:lang w:val="is-IS"/>
              </w:rPr>
            </w:pPr>
            <w:r w:rsidRPr="0095068B">
              <w:rPr>
                <w:b/>
                <w:lang w:val="is-IS"/>
              </w:rPr>
              <w:t>Lágmarksþynning</w:t>
            </w:r>
          </w:p>
          <w:p w:rsidR="00EF2A61" w:rsidRPr="0095068B" w:rsidRDefault="003B6013" w:rsidP="00694ED5">
            <w:r w:rsidRPr="0095068B">
              <w:t>Lágmarksþynning (CDV</w:t>
            </w:r>
            <w:r w:rsidR="00551E43" w:rsidRPr="0095068B">
              <w:rPr>
                <w:vertAlign w:val="subscript"/>
              </w:rPr>
              <w:t>chronic</w:t>
            </w:r>
            <w:r w:rsidRPr="0095068B">
              <w:t xml:space="preserve">) </w:t>
            </w:r>
            <w:r w:rsidR="00551E43" w:rsidRPr="0095068B">
              <w:t xml:space="preserve">hreinsiefnisins </w:t>
            </w:r>
            <w:r w:rsidRPr="0095068B">
              <w:t xml:space="preserve">skal ekki </w:t>
            </w:r>
            <w:r w:rsidR="00335A19" w:rsidRPr="0095068B">
              <w:t>vera meiri en</w:t>
            </w:r>
            <w:r w:rsidRPr="0095068B">
              <w:t xml:space="preserve"> neðangreind mörk. </w:t>
            </w:r>
            <w:r w:rsidR="00551E43" w:rsidRPr="0095068B">
              <w:t>CDV</w:t>
            </w:r>
            <w:r w:rsidR="00551E43" w:rsidRPr="0095068B">
              <w:rPr>
                <w:vertAlign w:val="subscript"/>
              </w:rPr>
              <w:t>chronic</w:t>
            </w:r>
            <w:r w:rsidRPr="0095068B">
              <w:t xml:space="preserve"> skal ákvarða</w:t>
            </w:r>
            <w:r w:rsidR="00551E43" w:rsidRPr="0095068B">
              <w:t>ð</w:t>
            </w:r>
            <w:r w:rsidRPr="0095068B">
              <w:t xml:space="preserve"> í samræmi við </w:t>
            </w:r>
            <w:r w:rsidR="00F6061B" w:rsidRPr="0095068B">
              <w:t xml:space="preserve">viðmið </w:t>
            </w:r>
            <w:r w:rsidR="007F0A0F" w:rsidRPr="0095068B">
              <w:t>viðeigandi umhverfismerki</w:t>
            </w:r>
            <w:r w:rsidR="00F6061B" w:rsidRPr="0095068B">
              <w:t xml:space="preserve"> um hreinsiefni</w:t>
            </w:r>
            <w:r w:rsidR="00E45E4C" w:rsidRPr="0095068B">
              <w:t xml:space="preserve"> </w:t>
            </w:r>
            <w:r w:rsidR="00EF2A61" w:rsidRPr="0095068B">
              <w:t>(http://ec.europa.eu/env</w:t>
            </w:r>
            <w:r w:rsidR="00F6061B" w:rsidRPr="0095068B">
              <w:t>ironment/ecolabel/index_en.htm):</w:t>
            </w:r>
            <w:r w:rsidR="00EF2A61" w:rsidRPr="0095068B">
              <w:t xml:space="preserve"> </w:t>
            </w:r>
          </w:p>
          <w:p w:rsidR="00C07888" w:rsidRPr="0095068B" w:rsidRDefault="00F6061B" w:rsidP="004F599F">
            <w:pPr>
              <w:pStyle w:val="ListParagraph"/>
              <w:numPr>
                <w:ilvl w:val="0"/>
                <w:numId w:val="20"/>
              </w:numPr>
              <w:rPr>
                <w:lang w:val="is-IS"/>
              </w:rPr>
            </w:pPr>
            <w:r w:rsidRPr="0095068B">
              <w:rPr>
                <w:lang w:val="is-IS"/>
              </w:rPr>
              <w:t xml:space="preserve">Fyrir hreinsiefni sem eru vatnsþynnt </w:t>
            </w:r>
            <w:r w:rsidR="003B6013" w:rsidRPr="0095068B">
              <w:rPr>
                <w:lang w:val="is-IS"/>
              </w:rPr>
              <w:t xml:space="preserve">fyrir notkun skal </w:t>
            </w:r>
            <w:r w:rsidR="00551E43" w:rsidRPr="0095068B">
              <w:rPr>
                <w:lang w:val="is-IS"/>
              </w:rPr>
              <w:t>CDV</w:t>
            </w:r>
            <w:r w:rsidR="00551E43" w:rsidRPr="0095068B">
              <w:rPr>
                <w:vertAlign w:val="subscript"/>
                <w:lang w:val="is-IS"/>
              </w:rPr>
              <w:t>chronic</w:t>
            </w:r>
            <w:r w:rsidR="003B6013" w:rsidRPr="0095068B">
              <w:rPr>
                <w:lang w:val="is-IS"/>
              </w:rPr>
              <w:t xml:space="preserve"> ráðlagðs skammts </w:t>
            </w:r>
            <w:r w:rsidR="00C07888" w:rsidRPr="0095068B">
              <w:rPr>
                <w:lang w:val="is-IS"/>
              </w:rPr>
              <w:t xml:space="preserve">fyrir hvern lítra þvottavatns </w:t>
            </w:r>
            <w:r w:rsidRPr="0095068B">
              <w:rPr>
                <w:lang w:val="is-IS"/>
              </w:rPr>
              <w:t>vera undir</w:t>
            </w:r>
            <w:r w:rsidR="00C07888" w:rsidRPr="0095068B">
              <w:rPr>
                <w:lang w:val="is-IS"/>
              </w:rPr>
              <w:t xml:space="preserve"> 18.000 lítr</w:t>
            </w:r>
            <w:r w:rsidRPr="0095068B">
              <w:rPr>
                <w:lang w:val="is-IS"/>
              </w:rPr>
              <w:t>um</w:t>
            </w:r>
            <w:r w:rsidR="00C07888" w:rsidRPr="0095068B">
              <w:rPr>
                <w:lang w:val="is-IS"/>
              </w:rPr>
              <w:t xml:space="preserve">. </w:t>
            </w:r>
          </w:p>
          <w:p w:rsidR="00EF2A61" w:rsidRPr="0095068B" w:rsidRDefault="00F6061B" w:rsidP="004F599F">
            <w:pPr>
              <w:pStyle w:val="ListParagraph"/>
              <w:numPr>
                <w:ilvl w:val="0"/>
                <w:numId w:val="20"/>
              </w:numPr>
              <w:rPr>
                <w:lang w:val="is-IS"/>
              </w:rPr>
            </w:pPr>
            <w:r w:rsidRPr="0095068B">
              <w:rPr>
                <w:lang w:val="is-IS"/>
              </w:rPr>
              <w:t>Fyrir hreinsiefni</w:t>
            </w:r>
            <w:r w:rsidR="00D31F29" w:rsidRPr="0095068B">
              <w:rPr>
                <w:lang w:val="is-IS"/>
              </w:rPr>
              <w:t xml:space="preserve"> sem eru ekki þynnt fyrir notkun</w:t>
            </w:r>
            <w:r w:rsidR="00C07888" w:rsidRPr="0095068B">
              <w:rPr>
                <w:lang w:val="is-IS"/>
              </w:rPr>
              <w:t xml:space="preserve"> skal </w:t>
            </w:r>
            <w:r w:rsidR="00551E43" w:rsidRPr="0095068B">
              <w:rPr>
                <w:lang w:val="is-IS"/>
              </w:rPr>
              <w:t>CDV</w:t>
            </w:r>
            <w:r w:rsidR="00551E43" w:rsidRPr="0095068B">
              <w:rPr>
                <w:vertAlign w:val="subscript"/>
                <w:lang w:val="is-IS"/>
              </w:rPr>
              <w:t>chronic</w:t>
            </w:r>
            <w:r w:rsidR="00C07888" w:rsidRPr="0095068B">
              <w:rPr>
                <w:lang w:val="is-IS"/>
              </w:rPr>
              <w:t xml:space="preserve"> fyrir 100 g </w:t>
            </w:r>
            <w:r w:rsidRPr="0095068B">
              <w:rPr>
                <w:lang w:val="is-IS"/>
              </w:rPr>
              <w:t>hreinsiefnisins vera undir</w:t>
            </w:r>
            <w:r w:rsidR="00C07888" w:rsidRPr="0095068B">
              <w:rPr>
                <w:lang w:val="is-IS"/>
              </w:rPr>
              <w:t xml:space="preserve"> 52.000 lítr</w:t>
            </w:r>
            <w:r w:rsidRPr="0095068B">
              <w:rPr>
                <w:lang w:val="is-IS"/>
              </w:rPr>
              <w:t>um</w:t>
            </w:r>
            <w:r w:rsidR="00C07888" w:rsidRPr="0095068B">
              <w:rPr>
                <w:lang w:val="is-IS"/>
              </w:rPr>
              <w:t xml:space="preserve">. </w:t>
            </w:r>
          </w:p>
          <w:p w:rsidR="001A3F99" w:rsidRPr="0095068B" w:rsidRDefault="00C07888" w:rsidP="003B6013">
            <w:pPr>
              <w:rPr>
                <w:rFonts w:cs="Times New Roman"/>
                <w:szCs w:val="24"/>
              </w:rPr>
            </w:pPr>
            <w:r w:rsidRPr="0095068B">
              <w:rPr>
                <w:b/>
              </w:rPr>
              <w:t xml:space="preserve">Staðfesting: </w:t>
            </w:r>
            <w:r w:rsidRPr="0095068B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</w:t>
            </w:r>
            <w:r w:rsidR="00F6061B" w:rsidRPr="0095068B">
              <w:rPr>
                <w:rFonts w:cs="Times New Roman"/>
                <w:szCs w:val="24"/>
              </w:rPr>
              <w:t xml:space="preserve">narskýrsla viðurkenndra aðila. </w:t>
            </w:r>
          </w:p>
        </w:tc>
      </w:tr>
      <w:tr w:rsidR="001A3F99" w:rsidRPr="00DD736F" w:rsidTr="00B46334">
        <w:tc>
          <w:tcPr>
            <w:tcW w:w="7110" w:type="dxa"/>
          </w:tcPr>
          <w:p w:rsidR="00EF2A61" w:rsidRPr="00694ED5" w:rsidRDefault="00335A19" w:rsidP="004F599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94ED5">
              <w:rPr>
                <w:b/>
              </w:rPr>
              <w:t>U</w:t>
            </w:r>
            <w:r w:rsidR="006E040C" w:rsidRPr="00694ED5">
              <w:rPr>
                <w:b/>
              </w:rPr>
              <w:t>mbúðir</w:t>
            </w:r>
          </w:p>
          <w:p w:rsidR="001A3F99" w:rsidRPr="00694ED5" w:rsidRDefault="00EF2A61" w:rsidP="00694ED5">
            <w:r w:rsidRPr="00694ED5">
              <w:t xml:space="preserve">Allar vörur skulu vera með skýrum </w:t>
            </w:r>
            <w:r w:rsidR="0076529C" w:rsidRPr="00694ED5">
              <w:t>skömmtunarleiðbeiningum</w:t>
            </w:r>
            <w:r w:rsidRPr="00694ED5">
              <w:t>.</w:t>
            </w:r>
          </w:p>
          <w:p w:rsidR="00EF2A61" w:rsidRPr="00DD736F" w:rsidRDefault="00EF2A61" w:rsidP="00EF2A61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110" w:type="dxa"/>
          </w:tcPr>
          <w:p w:rsidR="00EF2A61" w:rsidRPr="00694ED5" w:rsidRDefault="00335A19" w:rsidP="004F599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694ED5">
              <w:rPr>
                <w:b/>
              </w:rPr>
              <w:t>U</w:t>
            </w:r>
            <w:r w:rsidR="00EF2A61" w:rsidRPr="00694ED5">
              <w:rPr>
                <w:b/>
              </w:rPr>
              <w:t>mbúðir</w:t>
            </w:r>
          </w:p>
          <w:p w:rsidR="00EF2A61" w:rsidRPr="00694ED5" w:rsidRDefault="00EF2A61" w:rsidP="00694ED5">
            <w:r w:rsidRPr="00694ED5">
              <w:t xml:space="preserve">Allar vörur skulu vera með skýrum </w:t>
            </w:r>
            <w:r w:rsidR="0076529C" w:rsidRPr="00694ED5">
              <w:t>skömmtunarleiðbeiningum</w:t>
            </w:r>
            <w:r w:rsidRPr="00694ED5">
              <w:t>.</w:t>
            </w:r>
          </w:p>
          <w:p w:rsidR="001A3F99" w:rsidRPr="00DD736F" w:rsidRDefault="00EF2A61" w:rsidP="00EF2A61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E45E4C" w:rsidRPr="00DD736F" w:rsidTr="00B46334">
        <w:tc>
          <w:tcPr>
            <w:tcW w:w="7110" w:type="dxa"/>
          </w:tcPr>
          <w:p w:rsidR="00E45E4C" w:rsidRPr="00694ED5" w:rsidRDefault="00AE6AA1" w:rsidP="004F599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94ED5">
              <w:rPr>
                <w:b/>
              </w:rPr>
              <w:t>Úðarar án</w:t>
            </w:r>
            <w:r w:rsidR="00E45E4C" w:rsidRPr="00694ED5">
              <w:rPr>
                <w:b/>
              </w:rPr>
              <w:t xml:space="preserve"> drifefn</w:t>
            </w:r>
            <w:r w:rsidRPr="00694ED5">
              <w:rPr>
                <w:b/>
              </w:rPr>
              <w:t>a</w:t>
            </w:r>
            <w:r w:rsidR="00E45E4C" w:rsidRPr="00694ED5">
              <w:rPr>
                <w:b/>
              </w:rPr>
              <w:t xml:space="preserve"> </w:t>
            </w:r>
          </w:p>
          <w:p w:rsidR="00E45E4C" w:rsidRPr="00DD736F" w:rsidRDefault="00E45E4C" w:rsidP="00E45E4C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  <w:tc>
          <w:tcPr>
            <w:tcW w:w="7110" w:type="dxa"/>
          </w:tcPr>
          <w:p w:rsidR="00E45E4C" w:rsidRPr="00694ED5" w:rsidRDefault="00AE6AA1" w:rsidP="004F599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694ED5">
              <w:rPr>
                <w:b/>
              </w:rPr>
              <w:t>Úðarar án drifefna</w:t>
            </w:r>
            <w:r w:rsidR="00E45E4C" w:rsidRPr="00694ED5">
              <w:rPr>
                <w:b/>
              </w:rPr>
              <w:t xml:space="preserve"> </w:t>
            </w:r>
          </w:p>
          <w:p w:rsidR="00E45E4C" w:rsidRPr="00DD736F" w:rsidRDefault="00E45E4C" w:rsidP="00E45E4C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</w:tr>
      <w:tr w:rsidR="00A70459" w:rsidRPr="00DD736F" w:rsidTr="00B46334">
        <w:tc>
          <w:tcPr>
            <w:tcW w:w="7110" w:type="dxa"/>
          </w:tcPr>
          <w:p w:rsidR="00843E46" w:rsidRPr="00694ED5" w:rsidRDefault="00335A19" w:rsidP="004F599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94ED5">
              <w:rPr>
                <w:b/>
              </w:rPr>
              <w:t>Margnota ú</w:t>
            </w:r>
            <w:r w:rsidR="00CD35F8" w:rsidRPr="00694ED5">
              <w:rPr>
                <w:b/>
              </w:rPr>
              <w:t xml:space="preserve">ðabrúsar </w:t>
            </w:r>
          </w:p>
          <w:p w:rsidR="00A70459" w:rsidRPr="00DD736F" w:rsidRDefault="00A70459" w:rsidP="00CD35F8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 w:rsidR="00CD35F8">
              <w:t xml:space="preserve">úðabrúsar séu </w:t>
            </w:r>
            <w:r w:rsidR="00CD35F8">
              <w:lastRenderedPageBreak/>
              <w:t>margnota</w:t>
            </w:r>
            <w:r w:rsidRPr="00DD736F">
              <w:t>, ásamt upplý</w:t>
            </w:r>
            <w:r w:rsidR="00CD35F8">
              <w:t>singum um aðgengi að á</w:t>
            </w:r>
            <w:r w:rsidRPr="00DD736F">
              <w:t>fyllingu og verð.</w:t>
            </w:r>
          </w:p>
        </w:tc>
        <w:tc>
          <w:tcPr>
            <w:tcW w:w="7110" w:type="dxa"/>
          </w:tcPr>
          <w:p w:rsidR="00CD35F8" w:rsidRPr="00694ED5" w:rsidRDefault="00335A19" w:rsidP="004F599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694ED5">
              <w:rPr>
                <w:b/>
              </w:rPr>
              <w:lastRenderedPageBreak/>
              <w:t>Margnota ú</w:t>
            </w:r>
            <w:r w:rsidR="00CD35F8" w:rsidRPr="00694ED5">
              <w:rPr>
                <w:b/>
              </w:rPr>
              <w:t xml:space="preserve">ðabrúsar </w:t>
            </w:r>
          </w:p>
          <w:p w:rsidR="00A70459" w:rsidRPr="00DD736F" w:rsidRDefault="00CD35F8" w:rsidP="00CD35F8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>
              <w:t xml:space="preserve">úðabrúsar séu </w:t>
            </w:r>
            <w:r>
              <w:lastRenderedPageBreak/>
              <w:t>margnota</w:t>
            </w:r>
            <w:r w:rsidRPr="00DD736F">
              <w:t>, ásamt upplý</w:t>
            </w:r>
            <w:r>
              <w:t>singum um aðgengi að á</w:t>
            </w:r>
            <w:r w:rsidRPr="00DD736F">
              <w:t>fyllingu og verð</w:t>
            </w:r>
            <w:r w:rsidR="00A70459" w:rsidRPr="00DD736F">
              <w:t>.</w:t>
            </w:r>
          </w:p>
        </w:tc>
      </w:tr>
      <w:tr w:rsidR="001A3F99" w:rsidRPr="00DD736F" w:rsidTr="00B46334">
        <w:tc>
          <w:tcPr>
            <w:tcW w:w="7110" w:type="dxa"/>
          </w:tcPr>
          <w:p w:rsidR="001A3F99" w:rsidRPr="00DD736F" w:rsidRDefault="001A3F99" w:rsidP="001A3F99">
            <w:pPr>
              <w:rPr>
                <w:b/>
              </w:rPr>
            </w:pPr>
          </w:p>
        </w:tc>
        <w:tc>
          <w:tcPr>
            <w:tcW w:w="7110" w:type="dxa"/>
          </w:tcPr>
          <w:p w:rsidR="00694ED5" w:rsidRPr="00694ED5" w:rsidRDefault="00101835" w:rsidP="004F599F">
            <w:pPr>
              <w:pStyle w:val="ListParagraph"/>
              <w:numPr>
                <w:ilvl w:val="0"/>
                <w:numId w:val="24"/>
              </w:numPr>
              <w:rPr>
                <w:b/>
                <w:lang w:val="is-IS"/>
              </w:rPr>
            </w:pPr>
            <w:r>
              <w:rPr>
                <w:b/>
                <w:lang w:val="is-IS"/>
              </w:rPr>
              <w:t>Þyngdarhlut</w:t>
            </w:r>
            <w:r w:rsidR="00694ED5" w:rsidRPr="00694ED5">
              <w:rPr>
                <w:b/>
                <w:lang w:val="is-IS"/>
              </w:rPr>
              <w:t xml:space="preserve">fall umbúða </w:t>
            </w:r>
          </w:p>
          <w:p w:rsidR="00B46334" w:rsidRPr="00694ED5" w:rsidRDefault="00101835" w:rsidP="00694ED5">
            <w:r>
              <w:t>Þyngdarh</w:t>
            </w:r>
            <w:r w:rsidR="00CD35F8" w:rsidRPr="00694ED5">
              <w:t>lutfall umbúða (e. w</w:t>
            </w:r>
            <w:r w:rsidR="00B46334" w:rsidRPr="00694ED5">
              <w:t>eight utility ratio (WUR)</w:t>
            </w:r>
            <w:r w:rsidR="00CD35F8" w:rsidRPr="00694ED5">
              <w:t>)</w:t>
            </w:r>
            <w:r w:rsidR="00A70459" w:rsidRPr="00694ED5">
              <w:t xml:space="preserve"> fyrir </w:t>
            </w:r>
            <w:r w:rsidR="00CD35F8" w:rsidRPr="00694ED5">
              <w:t>aðal</w:t>
            </w:r>
            <w:r w:rsidR="00A70459" w:rsidRPr="00694ED5">
              <w:t xml:space="preserve">umbúðir skal ekki </w:t>
            </w:r>
            <w:r w:rsidR="001C7DB7">
              <w:t>vera hærra en hér segir</w:t>
            </w:r>
            <w:r w:rsidR="00A70459" w:rsidRPr="00694ED5">
              <w:t xml:space="preserve">: </w:t>
            </w:r>
          </w:p>
          <w:p w:rsidR="00A70459" w:rsidRPr="00DD736F" w:rsidRDefault="00A70459" w:rsidP="0076529C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>Fyrir óbl</w:t>
            </w:r>
            <w:r w:rsidR="00655C21">
              <w:rPr>
                <w:lang w:val="is-IS"/>
              </w:rPr>
              <w:t>önduð hreinsiefni</w:t>
            </w:r>
            <w:r w:rsidRPr="00DD736F">
              <w:rPr>
                <w:lang w:val="is-IS"/>
              </w:rPr>
              <w:t xml:space="preserve">, </w:t>
            </w:r>
            <w:r w:rsidR="00655C21">
              <w:rPr>
                <w:lang w:val="is-IS"/>
              </w:rPr>
              <w:t>þar með talið</w:t>
            </w:r>
            <w:r w:rsidRPr="00DD736F">
              <w:rPr>
                <w:lang w:val="is-IS"/>
              </w:rPr>
              <w:t xml:space="preserve"> óbl</w:t>
            </w:r>
            <w:r w:rsidR="00655C21">
              <w:rPr>
                <w:lang w:val="is-IS"/>
              </w:rPr>
              <w:t>andaðir</w:t>
            </w:r>
            <w:r w:rsidRPr="00DD736F">
              <w:rPr>
                <w:lang w:val="is-IS"/>
              </w:rPr>
              <w:t xml:space="preserve"> vökv</w:t>
            </w:r>
            <w:r w:rsidR="00655C21">
              <w:rPr>
                <w:lang w:val="is-IS"/>
              </w:rPr>
              <w:t xml:space="preserve">ar </w:t>
            </w:r>
            <w:r w:rsidRPr="00DD736F">
              <w:rPr>
                <w:lang w:val="is-IS"/>
              </w:rPr>
              <w:t>og þurrefn</w:t>
            </w:r>
            <w:r w:rsidR="00655C21"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sem eru þynnt fyrir notkun</w:t>
            </w:r>
            <w:r w:rsidR="00655C21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t xml:space="preserve"> –</w:t>
            </w:r>
            <w:r w:rsidR="00655C21">
              <w:rPr>
                <w:lang w:val="is-IS"/>
              </w:rPr>
              <w:t xml:space="preserve"> </w:t>
            </w:r>
            <w:r w:rsidRPr="00655C21">
              <w:rPr>
                <w:lang w:val="is-IS"/>
              </w:rPr>
              <w:t>WUR</w:t>
            </w:r>
            <w:r w:rsidR="00655C21" w:rsidRPr="00655C21">
              <w:rPr>
                <w:lang w:val="is-IS"/>
              </w:rPr>
              <w:t>:</w:t>
            </w:r>
            <w:r w:rsidR="00655C21">
              <w:rPr>
                <w:color w:val="FF0000"/>
                <w:lang w:val="is-IS"/>
              </w:rPr>
              <w:t xml:space="preserve"> </w:t>
            </w:r>
            <w:r w:rsidR="00657376">
              <w:rPr>
                <w:lang w:val="is-IS"/>
              </w:rPr>
              <w:t xml:space="preserve">1,20 g </w:t>
            </w:r>
            <w:r w:rsidR="00655C21">
              <w:rPr>
                <w:lang w:val="is-IS"/>
              </w:rPr>
              <w:t>umbúðir</w:t>
            </w:r>
            <w:r w:rsidR="001C7DB7">
              <w:rPr>
                <w:lang w:val="is-IS"/>
              </w:rPr>
              <w:t xml:space="preserve"> fyrir hvern lítra þynnts hreinsiefnis</w:t>
            </w:r>
            <w:r w:rsidR="00655C21">
              <w:rPr>
                <w:lang w:val="is-IS"/>
              </w:rPr>
              <w:t xml:space="preserve"> </w:t>
            </w:r>
            <w:r w:rsidR="001C7DB7">
              <w:rPr>
                <w:lang w:val="is-IS"/>
              </w:rPr>
              <w:t>(</w:t>
            </w:r>
            <w:r w:rsidRPr="00DD736F">
              <w:rPr>
                <w:lang w:val="is-IS"/>
              </w:rPr>
              <w:t>þvottavatn</w:t>
            </w:r>
            <w:r w:rsidR="001C7DB7">
              <w:rPr>
                <w:lang w:val="is-IS"/>
              </w:rPr>
              <w:t>s)</w:t>
            </w:r>
            <w:r w:rsidR="00655C21">
              <w:rPr>
                <w:lang w:val="is-IS"/>
              </w:rPr>
              <w:t>.</w:t>
            </w:r>
          </w:p>
          <w:p w:rsidR="00B46334" w:rsidRPr="00DD736F" w:rsidRDefault="00A70459" w:rsidP="0076529C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 w:rsidR="00655C21">
              <w:rPr>
                <w:lang w:val="is-IS"/>
              </w:rPr>
              <w:t xml:space="preserve">hreinsiefni sem eru </w:t>
            </w:r>
            <w:r w:rsidRPr="00DD736F">
              <w:rPr>
                <w:lang w:val="is-IS"/>
              </w:rPr>
              <w:t>tilbú</w:t>
            </w:r>
            <w:r w:rsidR="00655C21">
              <w:rPr>
                <w:lang w:val="is-IS"/>
              </w:rPr>
              <w:t>i</w:t>
            </w:r>
            <w:r w:rsidRPr="00DD736F">
              <w:rPr>
                <w:lang w:val="is-IS"/>
              </w:rPr>
              <w:t>n</w:t>
            </w:r>
            <w:r w:rsidR="00655C21">
              <w:rPr>
                <w:lang w:val="is-IS"/>
              </w:rPr>
              <w:t xml:space="preserve"> til notkunar,</w:t>
            </w:r>
            <w:r w:rsidRPr="00DD736F">
              <w:rPr>
                <w:lang w:val="is-IS"/>
              </w:rPr>
              <w:t xml:space="preserve"> þ.e. sem eru not</w:t>
            </w:r>
            <w:r w:rsidR="00655C21">
              <w:rPr>
                <w:lang w:val="is-IS"/>
              </w:rPr>
              <w:t>uð</w:t>
            </w:r>
            <w:r w:rsidRPr="00DD736F">
              <w:rPr>
                <w:lang w:val="is-IS"/>
              </w:rPr>
              <w:t xml:space="preserve"> á</w:t>
            </w:r>
            <w:r w:rsidR="00655C21">
              <w:rPr>
                <w:lang w:val="is-IS"/>
              </w:rPr>
              <w:t>n</w:t>
            </w:r>
            <w:r w:rsidRPr="00DD736F">
              <w:rPr>
                <w:lang w:val="is-IS"/>
              </w:rPr>
              <w:t xml:space="preserve"> frekari útþynningar – </w:t>
            </w:r>
            <w:r w:rsidR="00655C21" w:rsidRPr="00655C21">
              <w:rPr>
                <w:lang w:val="is-IS"/>
              </w:rPr>
              <w:t>WUR:</w:t>
            </w:r>
            <w:r w:rsidRPr="00DD736F">
              <w:rPr>
                <w:lang w:val="is-IS"/>
              </w:rPr>
              <w:t xml:space="preserve"> 150 g </w:t>
            </w:r>
            <w:r w:rsidR="00655C21">
              <w:rPr>
                <w:lang w:val="is-IS"/>
              </w:rPr>
              <w:t>umbúðir</w:t>
            </w:r>
            <w:r w:rsidR="00936334">
              <w:rPr>
                <w:lang w:val="is-IS"/>
              </w:rPr>
              <w:t xml:space="preserve"> á hvern lítra þynnts hreinsiefnis (þvottavatns)</w:t>
            </w:r>
            <w:r w:rsidR="00655C21">
              <w:rPr>
                <w:lang w:val="is-IS"/>
              </w:rPr>
              <w:t>.</w:t>
            </w:r>
          </w:p>
          <w:p w:rsidR="00B46334" w:rsidRPr="00DD736F" w:rsidRDefault="00A70459" w:rsidP="00B46334">
            <w:r w:rsidRPr="00655C21">
              <w:t>WUR</w:t>
            </w:r>
            <w:r w:rsidRPr="00DD736F">
              <w:t xml:space="preserve"> er aðeins reiknað fyrir</w:t>
            </w:r>
            <w:r w:rsidR="005504EC" w:rsidRPr="00DD736F">
              <w:t xml:space="preserve"> </w:t>
            </w:r>
            <w:r w:rsidR="00655C21">
              <w:t>aðal</w:t>
            </w:r>
            <w:r w:rsidR="005504EC" w:rsidRPr="00DD736F">
              <w:t>umbúðir (</w:t>
            </w:r>
            <w:r w:rsidR="00936334">
              <w:t xml:space="preserve">þ.m.t. </w:t>
            </w:r>
            <w:r w:rsidR="005504EC" w:rsidRPr="00DD736F">
              <w:t>lok, t</w:t>
            </w:r>
            <w:r w:rsidR="00655C21">
              <w:t>appar</w:t>
            </w:r>
            <w:r w:rsidR="005504EC" w:rsidRPr="00DD736F">
              <w:t xml:space="preserve"> og handpumpu</w:t>
            </w:r>
            <w:r w:rsidR="00655C21">
              <w:t>r</w:t>
            </w:r>
            <w:r w:rsidR="005504EC" w:rsidRPr="00DD736F">
              <w:t>/úðunarbúnaði)</w:t>
            </w:r>
            <w:r w:rsidR="00655C21">
              <w:t xml:space="preserve"> samkvæmt </w:t>
            </w:r>
            <w:r w:rsidR="005504EC" w:rsidRPr="00DD736F">
              <w:t xml:space="preserve">eftirfarandi formúlu: </w:t>
            </w:r>
          </w:p>
          <w:p w:rsidR="00B46334" w:rsidRPr="00DD736F" w:rsidRDefault="00B46334" w:rsidP="00B46334">
            <w:r w:rsidRPr="00DD736F">
              <w:t>WUR = Σ((W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+ U</w:t>
            </w:r>
            <w:r w:rsidRPr="00655C21">
              <w:rPr>
                <w:vertAlign w:val="subscript"/>
              </w:rPr>
              <w:t>i</w:t>
            </w:r>
            <w:r w:rsidRPr="00DD736F">
              <w:t>)/(D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× 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)) </w:t>
            </w:r>
          </w:p>
          <w:p w:rsidR="00B46334" w:rsidRPr="00DD736F" w:rsidRDefault="005504EC" w:rsidP="00B46334">
            <w:r w:rsidRPr="00DD736F">
              <w:t>Þar sem</w:t>
            </w:r>
          </w:p>
          <w:p w:rsidR="00B46334" w:rsidRPr="00DD736F" w:rsidRDefault="00B46334" w:rsidP="00B46334">
            <w:r w:rsidRPr="00DD736F">
              <w:t>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</w:t>
            </w:r>
            <w:r w:rsidR="005504EC" w:rsidRPr="00DD736F">
              <w:t>Þyngd</w:t>
            </w:r>
            <w:r w:rsidRPr="00DD736F">
              <w:t xml:space="preserve"> (g) </w:t>
            </w:r>
            <w:r w:rsidR="00655C21">
              <w:t>aðal</w:t>
            </w:r>
            <w:r w:rsidR="005504EC" w:rsidRPr="00DD736F">
              <w:t>umbúða</w:t>
            </w:r>
            <w:r w:rsidRPr="00DD736F">
              <w:t xml:space="preserve"> (i) </w:t>
            </w:r>
            <w:r w:rsidR="005504EC" w:rsidRPr="00DD736F">
              <w:t>að merkingum meðtöldum ef við</w:t>
            </w:r>
            <w:r w:rsidR="00936334">
              <w:t xml:space="preserve"> á</w:t>
            </w:r>
            <w:r w:rsidR="005504EC" w:rsidRPr="00DD736F">
              <w:t>.</w:t>
            </w:r>
            <w:r w:rsidRPr="00DD736F">
              <w:t xml:space="preserve"> </w:t>
            </w:r>
          </w:p>
          <w:p w:rsidR="00B46334" w:rsidRPr="00DD736F" w:rsidRDefault="00B46334" w:rsidP="00B46334"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</w:t>
            </w:r>
            <w:r w:rsidR="005504EC" w:rsidRPr="00DD736F">
              <w:t>Þyngd</w:t>
            </w:r>
            <w:r w:rsidRPr="00DD736F">
              <w:t xml:space="preserve"> (g) </w:t>
            </w:r>
            <w:r w:rsidR="00936334">
              <w:t xml:space="preserve">óendurunninna </w:t>
            </w:r>
            <w:r w:rsidR="005504EC" w:rsidRPr="00DD736F">
              <w:t xml:space="preserve">efna í </w:t>
            </w:r>
            <w:r w:rsidR="00655C21">
              <w:t>aðal</w:t>
            </w:r>
            <w:r w:rsidR="005504EC" w:rsidRPr="00DD736F">
              <w:t xml:space="preserve">umbúðum </w:t>
            </w:r>
            <w:r w:rsidRPr="00DD736F">
              <w:t xml:space="preserve">(i). </w:t>
            </w:r>
            <w:r w:rsidR="005504EC" w:rsidRPr="00DD736F">
              <w:t xml:space="preserve">Sé hlutfall </w:t>
            </w:r>
            <w:r w:rsidR="00936334" w:rsidRPr="00DD736F">
              <w:t>endurunnin</w:t>
            </w:r>
            <w:r w:rsidR="00936334">
              <w:t>s</w:t>
            </w:r>
            <w:r w:rsidR="00936334" w:rsidRPr="00DD736F">
              <w:t xml:space="preserve"> efn</w:t>
            </w:r>
            <w:r w:rsidR="00936334">
              <w:t>is</w:t>
            </w:r>
            <w:r w:rsidR="00936334" w:rsidRPr="00DD736F">
              <w:t xml:space="preserve"> </w:t>
            </w:r>
            <w:r w:rsidR="005504EC" w:rsidRPr="00DD736F">
              <w:t xml:space="preserve">0% þá er </w:t>
            </w:r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. </w:t>
            </w:r>
          </w:p>
          <w:p w:rsidR="005504EC" w:rsidRPr="00DD736F" w:rsidRDefault="00B46334" w:rsidP="00B46334">
            <w:r w:rsidRPr="00DD736F">
              <w:t>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</w:t>
            </w:r>
            <w:r w:rsidR="005504EC" w:rsidRPr="00DD736F">
              <w:t>Fjöldi virkra skammta (</w:t>
            </w:r>
            <w:r w:rsidR="00655C21">
              <w:t>fjöldi</w:t>
            </w:r>
            <w:r w:rsidR="005504EC" w:rsidRPr="00DD736F">
              <w:t xml:space="preserve"> skammta sem </w:t>
            </w:r>
            <w:r w:rsidR="00655C21">
              <w:t>framleiðandi mælir</w:t>
            </w:r>
            <w:r w:rsidR="005504EC" w:rsidRPr="00DD736F">
              <w:t xml:space="preserve"> með fyrir 1 lítra af þvottavatni) í </w:t>
            </w:r>
            <w:r w:rsidR="00655C21">
              <w:t>aðal</w:t>
            </w:r>
            <w:r w:rsidR="005504EC" w:rsidRPr="00DD736F">
              <w:t xml:space="preserve">umbúðum (i). </w:t>
            </w:r>
            <w:r w:rsidR="00655C21">
              <w:t>Fyrir tilbúin hreinsiefni</w:t>
            </w:r>
            <w:r w:rsidR="00095488">
              <w:t>, forþynnt, þá er</w:t>
            </w:r>
            <w:r w:rsidR="005504EC" w:rsidRPr="00DD736F">
              <w:t xml:space="preserve"> D</w:t>
            </w:r>
            <w:r w:rsidR="005504EC" w:rsidRPr="00655C21">
              <w:rPr>
                <w:vertAlign w:val="subscript"/>
              </w:rPr>
              <w:t>i</w:t>
            </w:r>
            <w:r w:rsidR="005504EC" w:rsidRPr="00DD736F">
              <w:t xml:space="preserve"> = magn vöru (í lítrum). </w:t>
            </w:r>
          </w:p>
          <w:p w:rsidR="00CE1A18" w:rsidRPr="00DD736F" w:rsidRDefault="00B46334" w:rsidP="00CE1A18">
            <w:r w:rsidRPr="00DD736F">
              <w:t>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</w:t>
            </w:r>
            <w:r w:rsidR="00CE1A18" w:rsidRPr="00DD736F">
              <w:t xml:space="preserve">Endurvinnslutala, þ.e. fjöldi skipta sem </w:t>
            </w:r>
            <w:r w:rsidR="00095488">
              <w:t>aðal</w:t>
            </w:r>
            <w:r w:rsidR="00CE1A18" w:rsidRPr="00DD736F">
              <w:t xml:space="preserve">umbúðir (i) eru notaðar </w:t>
            </w:r>
            <w:r w:rsidR="00936334">
              <w:t xml:space="preserve">í sama tilgangi </w:t>
            </w:r>
            <w:r w:rsidR="00095488">
              <w:t xml:space="preserve">með </w:t>
            </w:r>
            <w:r w:rsidR="00936334">
              <w:t xml:space="preserve">skila- eða </w:t>
            </w:r>
            <w:r w:rsidR="00095488">
              <w:t>á</w:t>
            </w:r>
            <w:r w:rsidR="00CE1A18" w:rsidRPr="00DD736F">
              <w:t>fyllingarkerfi. (r</w:t>
            </w:r>
            <w:r w:rsidR="00CE1A18" w:rsidRPr="00655C21">
              <w:rPr>
                <w:vertAlign w:val="subscript"/>
              </w:rPr>
              <w:t>i</w:t>
            </w:r>
            <w:r w:rsidR="00CE1A18" w:rsidRPr="00DD736F">
              <w:t xml:space="preserve"> =1 ef </w:t>
            </w:r>
            <w:r w:rsidR="00936334">
              <w:t>umbúðirnar eru ekki notaðar aftur í sama tilgangi</w:t>
            </w:r>
            <w:r w:rsidR="00CE1A18" w:rsidRPr="00DD736F">
              <w:t xml:space="preserve">). </w:t>
            </w:r>
          </w:p>
          <w:p w:rsidR="001A3F99" w:rsidRPr="00DD736F" w:rsidRDefault="00CE1A18" w:rsidP="00CE1A18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 </w:t>
            </w:r>
            <w:r w:rsidRPr="00DD736F">
              <w:rPr>
                <w:rFonts w:cs="Times New Roman"/>
                <w:szCs w:val="24"/>
              </w:rPr>
              <w:lastRenderedPageBreak/>
              <w:t xml:space="preserve">tæknileg málsskjöl framleiðanda eða prófunarskýrsla viðurkenndra aðila. </w:t>
            </w:r>
          </w:p>
        </w:tc>
      </w:tr>
    </w:tbl>
    <w:p w:rsidR="00FE4878" w:rsidRDefault="00FE4878">
      <w:pPr>
        <w:spacing w:after="200"/>
      </w:pPr>
      <w:r>
        <w:lastRenderedPageBreak/>
        <w:br w:type="page"/>
      </w:r>
    </w:p>
    <w:p w:rsidR="00B46334" w:rsidRPr="00DD736F" w:rsidRDefault="00005FC5" w:rsidP="00B46334">
      <w:pPr>
        <w:pStyle w:val="Heading1"/>
      </w:pPr>
      <w:r w:rsidRPr="00DD736F">
        <w:lastRenderedPageBreak/>
        <w:t>Salernishreinsir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B46334" w:rsidRPr="00DD736F" w:rsidTr="000227E5">
        <w:tc>
          <w:tcPr>
            <w:tcW w:w="7110" w:type="dxa"/>
            <w:shd w:val="clear" w:color="auto" w:fill="FFFF00"/>
          </w:tcPr>
          <w:p w:rsidR="00B46334" w:rsidRPr="00DD736F" w:rsidRDefault="00B46334" w:rsidP="00B46334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shd w:val="clear" w:color="auto" w:fill="FFFF00"/>
          </w:tcPr>
          <w:p w:rsidR="00B46334" w:rsidRPr="00DD736F" w:rsidRDefault="00B46334" w:rsidP="00B46334">
            <w:pPr>
              <w:pStyle w:val="Titill"/>
            </w:pPr>
            <w:r w:rsidRPr="00DD736F">
              <w:t>Ítarlegri viðmið</w:t>
            </w:r>
          </w:p>
        </w:tc>
      </w:tr>
      <w:tr w:rsidR="000227E5" w:rsidRPr="00DD736F" w:rsidTr="000227E5">
        <w:tc>
          <w:tcPr>
            <w:tcW w:w="7110" w:type="dxa"/>
          </w:tcPr>
          <w:p w:rsidR="000227E5" w:rsidRPr="00694ED5" w:rsidRDefault="000227E5" w:rsidP="004F599F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/>
                <w:szCs w:val="24"/>
              </w:rPr>
            </w:pPr>
            <w:r w:rsidRPr="00694ED5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694ED5" w:rsidRDefault="004C0CC0" w:rsidP="007F0A0F">
            <w:r>
              <w:t xml:space="preserve">Efni skulu ekki fyrirfinnast í þeim mæli að tilgreina þurfi þau á </w:t>
            </w:r>
            <w:r w:rsidR="000227E5">
              <w:t>merkimiða</w:t>
            </w:r>
            <w:r w:rsidR="000227E5" w:rsidRPr="00694ED5">
              <w:t xml:space="preserve">, öryggisblaði (SDS), eða öðrum viðeigandi tækniblöðum, </w:t>
            </w:r>
            <w:r w:rsidR="000227E5">
              <w:t>sem eru á</w:t>
            </w:r>
            <w:r w:rsidR="000227E5" w:rsidRPr="00694ED5">
              <w:t xml:space="preserve"> lista yfir sérlega varasöm efni samkvæmt grein 59 í reglugerð (EC) nr. 1907/2006 (REACH reglugerðin). Lista yfir efnin sem vísað er til </w:t>
            </w:r>
            <w:r w:rsidR="000227E5">
              <w:t>(</w:t>
            </w:r>
            <w:r w:rsidR="000227E5" w:rsidRPr="00694ED5">
              <w:t xml:space="preserve"> kandídatlista</w:t>
            </w:r>
            <w:r w:rsidR="000227E5">
              <w:t xml:space="preserve">, </w:t>
            </w:r>
            <w:r w:rsidR="000227E5" w:rsidRPr="00694ED5">
              <w:t xml:space="preserve">e. candidate list) má finna hér: 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</w:t>
            </w:r>
            <w:r>
              <w:rPr>
                <w:rFonts w:cs="Times New Roman"/>
                <w:szCs w:val="24"/>
              </w:rPr>
              <w:t>merkimiða</w:t>
            </w:r>
            <w:r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  <w:r w:rsidRPr="00DD736F">
              <w:t xml:space="preserve"> </w:t>
            </w:r>
          </w:p>
        </w:tc>
        <w:tc>
          <w:tcPr>
            <w:tcW w:w="7110" w:type="dxa"/>
          </w:tcPr>
          <w:p w:rsidR="000227E5" w:rsidRDefault="000227E5" w:rsidP="004F599F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b/>
                <w:szCs w:val="24"/>
              </w:rPr>
            </w:pPr>
            <w:r w:rsidRPr="00694ED5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0227E5" w:rsidRDefault="000227E5" w:rsidP="007F0A0F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sem hafa verið skilgreind sem sérlega varasöm efni og eru meðtalin í lista í grein 59 í reglugerð (EC) nr. 1907/2006 (REACH reglugerðin) í magni sem fer yfir 0,01% af þyngd fullunninnar vöru. Lista yfir efni sem vísað er </w:t>
            </w:r>
            <w:r>
              <w:t>til (</w:t>
            </w:r>
            <w:r w:rsidRPr="00694ED5">
              <w:t>kandídatlista</w:t>
            </w:r>
            <w:r>
              <w:t xml:space="preserve">, </w:t>
            </w:r>
            <w:r w:rsidRPr="00694ED5">
              <w:t xml:space="preserve">e. candidate list)  má </w:t>
            </w:r>
            <w:r>
              <w:t xml:space="preserve">finna </w:t>
            </w:r>
            <w:r w:rsidRPr="00694ED5">
              <w:t>hér:</w:t>
            </w:r>
            <w:r w:rsidRPr="00694ED5">
              <w:br/>
              <w:t xml:space="preserve">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227E5" w:rsidRPr="00525611" w:rsidRDefault="000227E5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hvert hreinsiefni sem boðið er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 </w:t>
            </w:r>
            <w:r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>
              <w:rPr>
                <w:lang w:val="is-IS"/>
              </w:rPr>
              <w:t>u ekki á kandídatlista.</w:t>
            </w:r>
          </w:p>
        </w:tc>
      </w:tr>
      <w:tr w:rsidR="00CE1A18" w:rsidRPr="00DD736F" w:rsidTr="000227E5">
        <w:tc>
          <w:tcPr>
            <w:tcW w:w="7110" w:type="dxa"/>
          </w:tcPr>
          <w:p w:rsidR="00CE1A18" w:rsidRPr="00DD736F" w:rsidRDefault="00CE1A18" w:rsidP="00B46334">
            <w:pPr>
              <w:rPr>
                <w:b/>
              </w:rPr>
            </w:pPr>
          </w:p>
        </w:tc>
        <w:tc>
          <w:tcPr>
            <w:tcW w:w="7110" w:type="dxa"/>
          </w:tcPr>
          <w:p w:rsidR="00547D93" w:rsidRPr="004F599F" w:rsidRDefault="00547D93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4F599F">
              <w:rPr>
                <w:b/>
              </w:rPr>
              <w:t>Hættuleg efni</w:t>
            </w:r>
          </w:p>
          <w:p w:rsidR="00277D52" w:rsidRPr="00DD736F" w:rsidRDefault="00277D52" w:rsidP="00E10A69">
            <w:r w:rsidRPr="00547D93">
              <w:t>Innihaldsefni (efni eða efnablöndur) vöru sem hafa einhverja af neðangreindum hættusetningum, eða samsetningu þeirra samkvæmt reglugerð nr. 1272/2008 eða tilskipun 67/548/EEC, skulu ekki vera í meira í magni en 0,01% af þyngd fullunninnar vöru. Þetta viðmið nær ekki til sæfiefna, sem fjallað er sérstaklega um annars staðar: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lastRenderedPageBreak/>
              <w:t xml:space="preserve">eitraðar lofttegundir)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R29, R31, R32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H300, H301, H304, H310, H311, H330, H331, H370, H371, H372, H373 (eitruð, banvæn eða geta valdið líffæraskemmdum)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R23, R24, R25, R26, R27, R28, R65, R39/23, R39/24, R39/25, R39/26, R39/27, R39/28, R48/20, R48/21, R48/22, R48/23, R48/24, R48/25, R68/20, R68/21, R68/22 (eitruð, mjög eitruð eða óafturkræf áhrif)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H317, H334 (næmandi), </w:t>
            </w:r>
            <w:r>
              <w:rPr>
                <w:lang w:val="is-IS"/>
              </w:rPr>
              <w:t>fyrir utan ensím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>
              <w:rPr>
                <w:lang w:val="is-IS"/>
              </w:rPr>
              <w:t>(næmandi), fyrir utan ensím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H340, H341 (stökkbreytandi)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R46, R68 (stökkbreytandi)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H350, H350i, H351 (krabbameinsvaldandi)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(krabbameinsvaldandi)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H361fd, H362 (eiturhrif á æxlun)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R60, R61, R62, R63, R64 (eiturhrif á æxlun)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EUH070 (eiturhrif við augnsnertingu)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R39-41 (eiturhrif við augnsnertingu)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>
              <w:rPr>
                <w:lang w:val="is-IS"/>
              </w:rPr>
              <w:t>utan</w:t>
            </w:r>
            <w:r w:rsidRPr="00DD736F">
              <w:rPr>
                <w:lang w:val="is-IS"/>
              </w:rPr>
              <w:t xml:space="preserve"> ilmefni), H413 (skaðlegt vatnalífverum)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>
              <w:rPr>
                <w:lang w:val="is-IS"/>
              </w:rPr>
              <w:t>utan ilmefni</w:t>
            </w:r>
            <w:r w:rsidRPr="00DD736F">
              <w:rPr>
                <w:lang w:val="is-IS"/>
              </w:rPr>
              <w:t xml:space="preserve">), R53 (skaðlegt vatnalífverum)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EUH059 (hættulegt ósonlaginu) </w:t>
            </w:r>
          </w:p>
          <w:p w:rsidR="00277D52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R59 (hættulegt ósonlaginu) </w:t>
            </w:r>
          </w:p>
          <w:p w:rsidR="00277D52" w:rsidRPr="00DD736F" w:rsidRDefault="00277D52" w:rsidP="00277D52">
            <w:r w:rsidRPr="00DD736F">
              <w:t>Yfirborðsefni flokkuð sem H400 eða R50 eru leyfileg svo framarlega sem styrkur í vörunni sé &lt;25%/M þar sem M er M-þáttur</w:t>
            </w:r>
            <w:r>
              <w:t xml:space="preserve"> samkvæmt</w:t>
            </w:r>
            <w:r w:rsidRPr="00DD736F">
              <w:t xml:space="preserve"> skilgrein</w:t>
            </w:r>
            <w:r>
              <w:t>ingu í</w:t>
            </w:r>
            <w:r w:rsidRPr="00DD736F">
              <w:t xml:space="preserve"> reglugerð (EC) nr. 1272/2008. </w:t>
            </w:r>
          </w:p>
          <w:p w:rsidR="00277D52" w:rsidRPr="00DD736F" w:rsidRDefault="00277D52" w:rsidP="00277D52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lastRenderedPageBreak/>
              <w:t>Staðfesting</w:t>
            </w:r>
            <w:r w:rsidRPr="00DD736F">
              <w:t xml:space="preserve">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CE1A18" w:rsidRPr="00DD736F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CE1A18" w:rsidRPr="00DD736F" w:rsidTr="000227E5">
        <w:tc>
          <w:tcPr>
            <w:tcW w:w="7110" w:type="dxa"/>
          </w:tcPr>
          <w:p w:rsidR="00CE1A18" w:rsidRPr="00DB79BD" w:rsidRDefault="00CE1A18" w:rsidP="00DB79BD">
            <w:pPr>
              <w:rPr>
                <w:b/>
              </w:rPr>
            </w:pPr>
          </w:p>
        </w:tc>
        <w:tc>
          <w:tcPr>
            <w:tcW w:w="7110" w:type="dxa"/>
          </w:tcPr>
          <w:p w:rsidR="00092BED" w:rsidRPr="00E131D9" w:rsidRDefault="00E131D9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E131D9">
              <w:rPr>
                <w:b/>
              </w:rPr>
              <w:t>Takmörkun efna</w:t>
            </w:r>
          </w:p>
          <w:p w:rsidR="00277D52" w:rsidRPr="00092BED" w:rsidRDefault="00277D52" w:rsidP="00092BED">
            <w:r w:rsidRPr="00092BED">
              <w:t>Eftirfarandi efni skulu ekki finnast í vörunni (fari þau yfir 0,01% af þyngd vörunnar, nema annað sé tekið fram):</w:t>
            </w:r>
          </w:p>
          <w:p w:rsidR="00277D52" w:rsidRPr="00DB79BD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B79BD">
              <w:rPr>
                <w:lang w:val="is-IS"/>
              </w:rPr>
              <w:t xml:space="preserve">Fosfór (takmörk: 1 g fyrir 100 g af vöru).  </w:t>
            </w:r>
          </w:p>
          <w:p w:rsidR="00277D52" w:rsidRPr="00DB79BD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B79BD">
              <w:rPr>
                <w:lang w:val="is-IS"/>
              </w:rPr>
              <w:t xml:space="preserve">Sæfiefni, nema þau séu notuð sem rotvarnarefni. </w:t>
            </w:r>
          </w:p>
          <w:p w:rsidR="00277D52" w:rsidRPr="00DB79BD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B79BD">
              <w:rPr>
                <w:lang w:val="is-IS"/>
              </w:rPr>
              <w:t xml:space="preserve">Sæfiefni sem flokkuð eru sem H410 eða R50/53 eða H411 eða R51/53 í samræmi við tilskipun 67/548/EC, tilskipun 1999/45/EC eða reglugerð (EC) nr. 1272/2008, nema óhugsandi sé að þau safnist fyrir í lífverum. Í þessu samhengi er möguleiki að sæfiefni safnist fyrir í lífverum ef log Pow </w:t>
            </w:r>
            <w:r w:rsidR="00DB79BD" w:rsidRPr="00DB79BD">
              <w:rPr>
                <w:lang w:val="is-IS"/>
              </w:rPr>
              <w:t xml:space="preserve">(log oktanól/vatn deilistuðullinn er </w:t>
            </w:r>
            <w:r w:rsidR="00DB79BD" w:rsidRPr="00DB79BD">
              <w:rPr>
                <w:rFonts w:cs="Times New Roman"/>
                <w:lang w:val="is-IS"/>
              </w:rPr>
              <w:t>≥</w:t>
            </w:r>
            <w:r w:rsidR="00DB79BD" w:rsidRPr="00DB79BD">
              <w:rPr>
                <w:lang w:val="is-IS"/>
              </w:rPr>
              <w:t xml:space="preserve"> 3,0 (nema mældur lífþéttnistuðull (BCF) </w:t>
            </w:r>
            <w:r w:rsidR="00DB79BD" w:rsidRPr="00DB79BD">
              <w:rPr>
                <w:rFonts w:cs="Times New Roman"/>
                <w:lang w:val="is-IS"/>
              </w:rPr>
              <w:t>≤</w:t>
            </w:r>
            <w:r w:rsidR="00DB79BD" w:rsidRPr="00DB79BD">
              <w:rPr>
                <w:lang w:val="is-IS"/>
              </w:rPr>
              <w:t xml:space="preserve"> 100).</w:t>
            </w:r>
            <w:r w:rsidRPr="00DB79BD">
              <w:rPr>
                <w:lang w:val="is-IS"/>
              </w:rPr>
              <w:t xml:space="preserve"> </w:t>
            </w:r>
          </w:p>
          <w:p w:rsidR="00277D52" w:rsidRPr="00E10A69" w:rsidRDefault="00277D52" w:rsidP="00E10A69">
            <w:pPr>
              <w:rPr>
                <w:rFonts w:cs="Times New Roman"/>
                <w:szCs w:val="24"/>
              </w:rPr>
            </w:pPr>
            <w:r w:rsidRPr="00E10A69">
              <w:rPr>
                <w:b/>
              </w:rPr>
              <w:t xml:space="preserve">Staðfesting: </w:t>
            </w:r>
            <w:r w:rsidRPr="00E10A69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277D52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vera uppgefið. </w:t>
            </w:r>
          </w:p>
          <w:p w:rsidR="00CE1A18" w:rsidRPr="00277D52" w:rsidRDefault="00277D52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Heildarmagn frumefnafosfórs skal vera uppgefið (</w:t>
            </w:r>
            <w:r>
              <w:rPr>
                <w:lang w:val="is-IS"/>
              </w:rPr>
              <w:t>fyrir</w:t>
            </w:r>
            <w:r w:rsidRPr="00DD736F">
              <w:rPr>
                <w:lang w:val="is-IS"/>
              </w:rPr>
              <w:t xml:space="preserve"> 100 g af vöru).</w:t>
            </w:r>
          </w:p>
        </w:tc>
      </w:tr>
      <w:tr w:rsidR="00CE1A18" w:rsidRPr="00DD736F" w:rsidTr="000227E5">
        <w:tc>
          <w:tcPr>
            <w:tcW w:w="7110" w:type="dxa"/>
          </w:tcPr>
          <w:p w:rsidR="00CE1A18" w:rsidRPr="00DD736F" w:rsidRDefault="00CE1A18" w:rsidP="00CE1A18">
            <w:pPr>
              <w:rPr>
                <w:b/>
              </w:rPr>
            </w:pPr>
          </w:p>
        </w:tc>
        <w:tc>
          <w:tcPr>
            <w:tcW w:w="7110" w:type="dxa"/>
          </w:tcPr>
          <w:p w:rsidR="00E10A69" w:rsidRPr="00E10A69" w:rsidRDefault="00E10A69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E10A69">
              <w:rPr>
                <w:b/>
              </w:rPr>
              <w:t xml:space="preserve">Lágmarksþynning </w:t>
            </w:r>
          </w:p>
          <w:p w:rsidR="00277D52" w:rsidRDefault="00277D52" w:rsidP="00277D52">
            <w:pPr>
              <w:pStyle w:val="ListParagraph"/>
              <w:rPr>
                <w:lang w:val="is-IS"/>
              </w:rPr>
            </w:pPr>
            <w:r w:rsidRPr="00DD736F">
              <w:rPr>
                <w:lang w:val="is-IS"/>
              </w:rPr>
              <w:t xml:space="preserve">Lágmarksþynning </w:t>
            </w:r>
            <w:r w:rsidRPr="00551E43">
              <w:rPr>
                <w:lang w:val="is-IS"/>
              </w:rPr>
              <w:t>(CDV</w:t>
            </w:r>
            <w:r w:rsidRPr="00551E43">
              <w:rPr>
                <w:vertAlign w:val="subscript"/>
                <w:lang w:val="is-IS"/>
              </w:rPr>
              <w:t>chronic</w:t>
            </w:r>
            <w:r w:rsidRPr="00551E43">
              <w:rPr>
                <w:lang w:val="is-IS"/>
              </w:rPr>
              <w:t xml:space="preserve">) </w:t>
            </w:r>
            <w:r>
              <w:rPr>
                <w:lang w:val="is-IS"/>
              </w:rPr>
              <w:t xml:space="preserve">hreinsiefnisins </w:t>
            </w:r>
            <w:r w:rsidRPr="00DD736F">
              <w:rPr>
                <w:lang w:val="is-IS"/>
              </w:rPr>
              <w:t xml:space="preserve">skal ekki </w:t>
            </w:r>
            <w:r w:rsidR="00335A19">
              <w:rPr>
                <w:lang w:val="is-IS"/>
              </w:rPr>
              <w:t>vera meira en</w:t>
            </w:r>
            <w:r w:rsidRPr="00DD736F">
              <w:rPr>
                <w:lang w:val="is-IS"/>
              </w:rPr>
              <w:t xml:space="preserve"> neðangreind mörk. </w:t>
            </w:r>
            <w:r w:rsidRPr="00551E43">
              <w:rPr>
                <w:lang w:val="is-IS"/>
              </w:rPr>
              <w:t>CDV</w:t>
            </w:r>
            <w:r w:rsidRPr="00551E43">
              <w:rPr>
                <w:vertAlign w:val="subscript"/>
                <w:lang w:val="is-IS"/>
              </w:rPr>
              <w:t>chronic</w:t>
            </w:r>
            <w:r w:rsidRPr="0076529C">
              <w:rPr>
                <w:color w:val="FF0000"/>
                <w:lang w:val="is-IS"/>
              </w:rPr>
              <w:t xml:space="preserve"> </w:t>
            </w:r>
            <w:r w:rsidRPr="00DD736F">
              <w:rPr>
                <w:lang w:val="is-IS"/>
              </w:rPr>
              <w:t>skal ákvarða</w:t>
            </w:r>
            <w:r>
              <w:rPr>
                <w:lang w:val="is-IS"/>
              </w:rPr>
              <w:t>ð</w:t>
            </w:r>
            <w:r w:rsidRPr="00DD736F">
              <w:rPr>
                <w:lang w:val="is-IS"/>
              </w:rPr>
              <w:t xml:space="preserve"> í samræmi við </w:t>
            </w:r>
            <w:r w:rsidR="00101835" w:rsidRPr="00101835">
              <w:rPr>
                <w:lang w:val="is-IS"/>
              </w:rPr>
              <w:t>viðeigandi umhverfismerki</w:t>
            </w:r>
            <w:r>
              <w:rPr>
                <w:lang w:val="is-IS"/>
              </w:rPr>
              <w:t xml:space="preserve"> um hreinsiefni</w:t>
            </w:r>
            <w:r w:rsidRPr="00DD736F">
              <w:rPr>
                <w:lang w:val="is-IS"/>
              </w:rPr>
              <w:t xml:space="preserve"> (http://ec.europa.eu/env</w:t>
            </w:r>
            <w:r>
              <w:rPr>
                <w:lang w:val="is-IS"/>
              </w:rPr>
              <w:t>ironment/ecolabel/index_en.htm):</w:t>
            </w:r>
            <w:r w:rsidRPr="00DD736F">
              <w:rPr>
                <w:lang w:val="is-IS"/>
              </w:rPr>
              <w:t xml:space="preserve"> </w:t>
            </w:r>
          </w:p>
          <w:p w:rsidR="00335A19" w:rsidRPr="00DD736F" w:rsidRDefault="00335A19" w:rsidP="00335A19">
            <w:r w:rsidRPr="00551E43">
              <w:t>CDV</w:t>
            </w:r>
            <w:r w:rsidRPr="00551E43">
              <w:rPr>
                <w:vertAlign w:val="subscript"/>
              </w:rPr>
              <w:t>chronic</w:t>
            </w:r>
            <w:r w:rsidRPr="00DD736F">
              <w:rPr>
                <w:color w:val="FF0000"/>
              </w:rPr>
              <w:t xml:space="preserve"> </w:t>
            </w:r>
            <w:r w:rsidRPr="00DD736F">
              <w:t xml:space="preserve">fyrir 100 </w:t>
            </w:r>
            <w:r>
              <w:t>g</w:t>
            </w:r>
            <w:r w:rsidRPr="00DD736F">
              <w:t xml:space="preserve"> af </w:t>
            </w:r>
            <w:r>
              <w:t>hreinsiefni</w:t>
            </w:r>
            <w:r w:rsidRPr="00DD736F">
              <w:t xml:space="preserve"> skal </w:t>
            </w:r>
            <w:r>
              <w:t>vera undir</w:t>
            </w:r>
            <w:r w:rsidRPr="00DD736F">
              <w:t xml:space="preserve"> 80.000 lítr</w:t>
            </w:r>
            <w:r>
              <w:t>um</w:t>
            </w:r>
            <w:r w:rsidRPr="00DD736F">
              <w:t xml:space="preserve">. </w:t>
            </w:r>
          </w:p>
          <w:p w:rsidR="00CE1A18" w:rsidRPr="00335A19" w:rsidRDefault="00277D52" w:rsidP="00335A19">
            <w:pPr>
              <w:pStyle w:val="ListParagraph"/>
              <w:rPr>
                <w:lang w:val="is-IS"/>
              </w:rPr>
            </w:pPr>
            <w:r w:rsidRPr="00277D52">
              <w:rPr>
                <w:b/>
                <w:lang w:val="is-IS"/>
              </w:rPr>
              <w:t xml:space="preserve">Staðfesting: </w:t>
            </w:r>
            <w:r w:rsidRPr="00277D52">
              <w:rPr>
                <w:rFonts w:cs="Times New Roman"/>
                <w:szCs w:val="24"/>
                <w:lang w:val="is-IS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</w:t>
            </w:r>
            <w:r w:rsidR="00335A19">
              <w:rPr>
                <w:rFonts w:cs="Times New Roman"/>
                <w:szCs w:val="24"/>
                <w:lang w:val="is-IS"/>
              </w:rPr>
              <w:t>funarskýrsla viðurkenndra aðila</w:t>
            </w:r>
            <w:r w:rsidR="00335A19" w:rsidRPr="00335A19">
              <w:rPr>
                <w:lang w:val="is-IS"/>
              </w:rPr>
              <w:t xml:space="preserve">. </w:t>
            </w:r>
          </w:p>
        </w:tc>
      </w:tr>
      <w:tr w:rsidR="00AB5369" w:rsidRPr="00DD736F" w:rsidTr="000227E5">
        <w:tc>
          <w:tcPr>
            <w:tcW w:w="7110" w:type="dxa"/>
          </w:tcPr>
          <w:p w:rsidR="00AB5369" w:rsidRPr="004F599F" w:rsidRDefault="00AB5369" w:rsidP="004F599F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4F599F">
              <w:rPr>
                <w:b/>
              </w:rPr>
              <w:t>Umbúðir</w:t>
            </w:r>
          </w:p>
          <w:p w:rsidR="00AB5369" w:rsidRPr="00C80214" w:rsidRDefault="00AB5369" w:rsidP="00C80214">
            <w:r w:rsidRPr="00C80214">
              <w:t>Allar vörur skulu vera með skýrum skömmtunarleiðbeiningum.</w:t>
            </w:r>
          </w:p>
          <w:p w:rsidR="00AB5369" w:rsidRPr="00DD736F" w:rsidRDefault="00AB5369" w:rsidP="003A48F4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110" w:type="dxa"/>
          </w:tcPr>
          <w:p w:rsidR="00AB5369" w:rsidRPr="00E10A69" w:rsidRDefault="00AB5369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E10A69">
              <w:rPr>
                <w:b/>
              </w:rPr>
              <w:t>Umbúðir</w:t>
            </w:r>
          </w:p>
          <w:p w:rsidR="00AB5369" w:rsidRPr="00C80214" w:rsidRDefault="00AB5369" w:rsidP="00C80214">
            <w:r w:rsidRPr="00C80214">
              <w:t>Allar vörur skulu vera með skýrum skömmtunarleiðbeiningum.</w:t>
            </w:r>
          </w:p>
          <w:p w:rsidR="00AB5369" w:rsidRPr="00DD736F" w:rsidRDefault="00AB5369" w:rsidP="003A48F4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AB5369" w:rsidRPr="00DD736F" w:rsidTr="000227E5">
        <w:tc>
          <w:tcPr>
            <w:tcW w:w="7110" w:type="dxa"/>
          </w:tcPr>
          <w:p w:rsidR="00AB5369" w:rsidRPr="00C80214" w:rsidRDefault="00AB5369" w:rsidP="004F599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C80214">
              <w:rPr>
                <w:b/>
              </w:rPr>
              <w:t xml:space="preserve">Úðarar án drifefna </w:t>
            </w:r>
          </w:p>
          <w:p w:rsidR="00AB5369" w:rsidRPr="00DD736F" w:rsidRDefault="00AB5369" w:rsidP="003A48F4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  <w:tc>
          <w:tcPr>
            <w:tcW w:w="7110" w:type="dxa"/>
          </w:tcPr>
          <w:p w:rsidR="00AB5369" w:rsidRPr="00E10A69" w:rsidRDefault="00AB5369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E10A69">
              <w:rPr>
                <w:b/>
              </w:rPr>
              <w:t xml:space="preserve">Úðarar án drifefna </w:t>
            </w:r>
          </w:p>
          <w:p w:rsidR="00AB5369" w:rsidRPr="00DD736F" w:rsidRDefault="00AB5369" w:rsidP="003A48F4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</w:tr>
      <w:tr w:rsidR="00AB5369" w:rsidRPr="00DD736F" w:rsidTr="000227E5">
        <w:tc>
          <w:tcPr>
            <w:tcW w:w="7110" w:type="dxa"/>
          </w:tcPr>
          <w:p w:rsidR="00AB5369" w:rsidRPr="00C80214" w:rsidRDefault="00AB5369" w:rsidP="004F599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C80214">
              <w:rPr>
                <w:b/>
              </w:rPr>
              <w:t xml:space="preserve">Margnota úðabrúsar </w:t>
            </w:r>
          </w:p>
          <w:p w:rsidR="00AB5369" w:rsidRPr="00DD736F" w:rsidRDefault="00AB5369" w:rsidP="003A48F4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>
              <w:t>úðabrúsar séu margnota</w:t>
            </w:r>
            <w:r w:rsidRPr="00DD736F">
              <w:t>, ásamt upplý</w:t>
            </w:r>
            <w:r>
              <w:t>singum um aðgengi að á</w:t>
            </w:r>
            <w:r w:rsidRPr="00DD736F">
              <w:t>fyllingu og verð.</w:t>
            </w:r>
          </w:p>
        </w:tc>
        <w:tc>
          <w:tcPr>
            <w:tcW w:w="7110" w:type="dxa"/>
          </w:tcPr>
          <w:p w:rsidR="00AB5369" w:rsidRPr="00E10A69" w:rsidRDefault="00AB5369" w:rsidP="004F599F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E10A69">
              <w:rPr>
                <w:b/>
              </w:rPr>
              <w:t xml:space="preserve">Margnota úðabrúsar </w:t>
            </w:r>
          </w:p>
          <w:p w:rsidR="00AB5369" w:rsidRPr="00DD736F" w:rsidRDefault="00AB5369" w:rsidP="003A48F4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>
              <w:t>úðabrúsar séu margnota</w:t>
            </w:r>
            <w:r w:rsidRPr="00DD736F">
              <w:t>, ásamt upplý</w:t>
            </w:r>
            <w:r>
              <w:t>singum um aðgengi að á</w:t>
            </w:r>
            <w:r w:rsidRPr="00DD736F">
              <w:t>fyllingu og verð.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101835" w:rsidRDefault="006E040C" w:rsidP="00101835">
            <w:pPr>
              <w:rPr>
                <w:b/>
              </w:rPr>
            </w:pPr>
          </w:p>
        </w:tc>
        <w:tc>
          <w:tcPr>
            <w:tcW w:w="7110" w:type="dxa"/>
          </w:tcPr>
          <w:p w:rsidR="00101835" w:rsidRPr="00694ED5" w:rsidRDefault="00101835" w:rsidP="004F599F">
            <w:pPr>
              <w:pStyle w:val="ListParagraph"/>
              <w:numPr>
                <w:ilvl w:val="0"/>
                <w:numId w:val="36"/>
              </w:numPr>
              <w:rPr>
                <w:b/>
                <w:lang w:val="is-IS"/>
              </w:rPr>
            </w:pPr>
            <w:r>
              <w:rPr>
                <w:b/>
                <w:lang w:val="is-IS"/>
              </w:rPr>
              <w:t>Þyngdarhlut</w:t>
            </w:r>
            <w:r w:rsidRPr="00694ED5">
              <w:rPr>
                <w:b/>
                <w:lang w:val="is-IS"/>
              </w:rPr>
              <w:t xml:space="preserve">fall umbúða </w:t>
            </w:r>
          </w:p>
          <w:p w:rsidR="00AB5369" w:rsidRPr="00C80214" w:rsidRDefault="00101835" w:rsidP="00101835">
            <w:r>
              <w:t>Þyngdarh</w:t>
            </w:r>
            <w:r w:rsidRPr="00694ED5">
              <w:t xml:space="preserve">lutfall umbúða (e. weight utility ratio (WUR)) fyrir aðalumbúðir skal ekki </w:t>
            </w:r>
            <w:r>
              <w:t>vera hærra en hér segir</w:t>
            </w:r>
            <w:r w:rsidR="00AB5369" w:rsidRPr="00C80214">
              <w:t xml:space="preserve">: </w:t>
            </w:r>
          </w:p>
          <w:p w:rsidR="00101835" w:rsidRDefault="00AB5369" w:rsidP="00AB5369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>Fyrir óbl</w:t>
            </w:r>
            <w:r>
              <w:rPr>
                <w:lang w:val="is-IS"/>
              </w:rPr>
              <w:t>önduð hreinsiefni</w:t>
            </w:r>
            <w:r w:rsidRPr="00DD736F">
              <w:rPr>
                <w:lang w:val="is-IS"/>
              </w:rPr>
              <w:t xml:space="preserve">, </w:t>
            </w:r>
            <w:r>
              <w:rPr>
                <w:lang w:val="is-IS"/>
              </w:rPr>
              <w:t>þar með talið</w:t>
            </w:r>
            <w:r w:rsidRPr="00DD736F">
              <w:rPr>
                <w:lang w:val="is-IS"/>
              </w:rPr>
              <w:t xml:space="preserve"> óbl</w:t>
            </w:r>
            <w:r>
              <w:rPr>
                <w:lang w:val="is-IS"/>
              </w:rPr>
              <w:t>andaðir</w:t>
            </w:r>
            <w:r w:rsidRPr="00DD736F">
              <w:rPr>
                <w:lang w:val="is-IS"/>
              </w:rPr>
              <w:t xml:space="preserve"> vökv</w:t>
            </w:r>
            <w:r>
              <w:rPr>
                <w:lang w:val="is-IS"/>
              </w:rPr>
              <w:t xml:space="preserve">ar </w:t>
            </w:r>
            <w:r w:rsidRPr="00DD736F">
              <w:rPr>
                <w:lang w:val="is-IS"/>
              </w:rPr>
              <w:t>og þurrefn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sem eru þynnt fyrir notkun</w:t>
            </w:r>
            <w:r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t xml:space="preserve"> –</w:t>
            </w:r>
            <w:r>
              <w:rPr>
                <w:lang w:val="is-IS"/>
              </w:rPr>
              <w:t xml:space="preserve"> </w:t>
            </w:r>
            <w:r w:rsidRPr="00655C21">
              <w:rPr>
                <w:lang w:val="is-IS"/>
              </w:rPr>
              <w:t>WUR:</w:t>
            </w:r>
            <w:r>
              <w:rPr>
                <w:color w:val="FF0000"/>
                <w:lang w:val="is-IS"/>
              </w:rPr>
              <w:t xml:space="preserve"> </w:t>
            </w:r>
            <w:r>
              <w:rPr>
                <w:lang w:val="is-IS"/>
              </w:rPr>
              <w:t>1,20 g umbúðir</w:t>
            </w:r>
            <w:r w:rsidR="00101835">
              <w:rPr>
                <w:lang w:val="is-IS"/>
              </w:rPr>
              <w:t xml:space="preserve"> </w:t>
            </w:r>
            <w:r w:rsidR="00101835">
              <w:rPr>
                <w:lang w:val="is-IS"/>
              </w:rPr>
              <w:lastRenderedPageBreak/>
              <w:t>fyrir hvern lítra þynnts hreinsiefnis (</w:t>
            </w:r>
            <w:r w:rsidR="00101835" w:rsidRPr="00DD736F">
              <w:rPr>
                <w:lang w:val="is-IS"/>
              </w:rPr>
              <w:t>þvottavatn</w:t>
            </w:r>
            <w:r w:rsidR="00101835">
              <w:rPr>
                <w:lang w:val="is-IS"/>
              </w:rPr>
              <w:t>s).</w:t>
            </w:r>
          </w:p>
          <w:p w:rsidR="00AB5369" w:rsidRPr="00DD736F" w:rsidRDefault="00AB5369" w:rsidP="00AB5369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hreinsiefni sem eru </w:t>
            </w:r>
            <w:r w:rsidRPr="00DD736F">
              <w:rPr>
                <w:lang w:val="is-IS"/>
              </w:rPr>
              <w:t>tilbú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>n</w:t>
            </w:r>
            <w:r>
              <w:rPr>
                <w:lang w:val="is-IS"/>
              </w:rPr>
              <w:t xml:space="preserve"> til notkunar,</w:t>
            </w:r>
            <w:r w:rsidRPr="00DD736F">
              <w:rPr>
                <w:lang w:val="is-IS"/>
              </w:rPr>
              <w:t xml:space="preserve"> þ.e. sem eru not</w:t>
            </w:r>
            <w:r>
              <w:rPr>
                <w:lang w:val="is-IS"/>
              </w:rPr>
              <w:t>uð</w:t>
            </w:r>
            <w:r w:rsidRPr="00DD736F">
              <w:rPr>
                <w:lang w:val="is-IS"/>
              </w:rPr>
              <w:t xml:space="preserve"> á</w:t>
            </w:r>
            <w:r>
              <w:rPr>
                <w:lang w:val="is-IS"/>
              </w:rPr>
              <w:t>n</w:t>
            </w:r>
            <w:r w:rsidRPr="00DD736F">
              <w:rPr>
                <w:lang w:val="is-IS"/>
              </w:rPr>
              <w:t xml:space="preserve"> frekari útþynningar – </w:t>
            </w:r>
            <w:r w:rsidRPr="00655C21">
              <w:rPr>
                <w:lang w:val="is-IS"/>
              </w:rPr>
              <w:t>WUR:</w:t>
            </w:r>
            <w:r w:rsidRPr="00DD736F">
              <w:rPr>
                <w:lang w:val="is-IS"/>
              </w:rPr>
              <w:t xml:space="preserve"> 150 g </w:t>
            </w:r>
            <w:r>
              <w:rPr>
                <w:lang w:val="is-IS"/>
              </w:rPr>
              <w:t>umbúðir</w:t>
            </w:r>
            <w:r w:rsidR="00101835">
              <w:rPr>
                <w:lang w:val="is-IS"/>
              </w:rPr>
              <w:t xml:space="preserve"> á hvern lítra þynnts hreinsiefnis (þvottavatns)</w:t>
            </w:r>
            <w:r>
              <w:rPr>
                <w:lang w:val="is-IS"/>
              </w:rPr>
              <w:t>.</w:t>
            </w:r>
          </w:p>
          <w:p w:rsidR="00101835" w:rsidRPr="00DD736F" w:rsidRDefault="00101835" w:rsidP="00101835">
            <w:r w:rsidRPr="00655C21">
              <w:t>WUR</w:t>
            </w:r>
            <w:r w:rsidRPr="00DD736F">
              <w:t xml:space="preserve"> er aðeins reiknað fyrir </w:t>
            </w:r>
            <w:r>
              <w:t>aðal</w:t>
            </w:r>
            <w:r w:rsidRPr="00DD736F">
              <w:t>umbúðir (</w:t>
            </w:r>
            <w:r>
              <w:t xml:space="preserve">þ.m.t. </w:t>
            </w:r>
            <w:r w:rsidRPr="00DD736F">
              <w:t>lok, t</w:t>
            </w:r>
            <w:r>
              <w:t>appar</w:t>
            </w:r>
            <w:r w:rsidRPr="00DD736F">
              <w:t xml:space="preserve"> og handpumpu</w:t>
            </w:r>
            <w:r>
              <w:t>r</w:t>
            </w:r>
            <w:r w:rsidRPr="00DD736F">
              <w:t>/úðunarbúnaði)</w:t>
            </w:r>
            <w:r>
              <w:t xml:space="preserve"> samkvæmt </w:t>
            </w:r>
            <w:r w:rsidRPr="00DD736F">
              <w:t xml:space="preserve">eftirfarandi formúlu: </w:t>
            </w:r>
          </w:p>
          <w:p w:rsidR="00101835" w:rsidRPr="00DD736F" w:rsidRDefault="00101835" w:rsidP="00101835">
            <w:r w:rsidRPr="00DD736F">
              <w:t>WUR = Σ((W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+ U</w:t>
            </w:r>
            <w:r w:rsidRPr="00655C21">
              <w:rPr>
                <w:vertAlign w:val="subscript"/>
              </w:rPr>
              <w:t>i</w:t>
            </w:r>
            <w:r w:rsidRPr="00DD736F">
              <w:t>)/(D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× 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)) </w:t>
            </w:r>
          </w:p>
          <w:p w:rsidR="00101835" w:rsidRPr="00DD736F" w:rsidRDefault="00101835" w:rsidP="00101835">
            <w:r w:rsidRPr="00DD736F">
              <w:t>Þar sem</w:t>
            </w:r>
          </w:p>
          <w:p w:rsidR="00101835" w:rsidRPr="00DD736F" w:rsidRDefault="00101835" w:rsidP="00101835">
            <w:r w:rsidRPr="00DD736F">
              <w:t>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>aðal</w:t>
            </w:r>
            <w:r w:rsidRPr="00DD736F">
              <w:t>umbúða (i) að merkingum meðtöldum ef við</w:t>
            </w:r>
            <w:r>
              <w:t xml:space="preserve"> á</w:t>
            </w:r>
            <w:r w:rsidRPr="00DD736F">
              <w:t xml:space="preserve">. </w:t>
            </w:r>
          </w:p>
          <w:p w:rsidR="00101835" w:rsidRPr="00DD736F" w:rsidRDefault="00101835" w:rsidP="00101835"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 xml:space="preserve">óendurunninna </w:t>
            </w:r>
            <w:r w:rsidRPr="00DD736F">
              <w:t xml:space="preserve">efna í </w:t>
            </w:r>
            <w:r>
              <w:t>aðal</w:t>
            </w:r>
            <w:r w:rsidRPr="00DD736F">
              <w:t>umbúðum (i). Sé hlutfall endurunnin</w:t>
            </w:r>
            <w:r>
              <w:t>s</w:t>
            </w:r>
            <w:r w:rsidRPr="00DD736F">
              <w:t xml:space="preserve"> efn</w:t>
            </w:r>
            <w:r>
              <w:t>is</w:t>
            </w:r>
            <w:r w:rsidRPr="00DD736F">
              <w:t xml:space="preserve"> 0% þá er 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. </w:t>
            </w:r>
          </w:p>
          <w:p w:rsidR="00101835" w:rsidRPr="00DD736F" w:rsidRDefault="00101835" w:rsidP="00101835">
            <w:r w:rsidRPr="00DD736F">
              <w:t>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Fjöldi virkra skammta (</w:t>
            </w:r>
            <w:r>
              <w:t>fjöldi</w:t>
            </w:r>
            <w:r w:rsidRPr="00DD736F">
              <w:t xml:space="preserve"> skammta sem </w:t>
            </w:r>
            <w:r>
              <w:t>framleiðandi mælir</w:t>
            </w:r>
            <w:r w:rsidRPr="00DD736F">
              <w:t xml:space="preserve"> með fyrir 1 lítra af þvottavatni) í </w:t>
            </w:r>
            <w:r>
              <w:t>aðal</w:t>
            </w:r>
            <w:r w:rsidRPr="00DD736F">
              <w:t xml:space="preserve">umbúðum (i). </w:t>
            </w:r>
            <w:r>
              <w:t>Fyrir tilbúin hreinsiefni, forþynnt, þá er</w:t>
            </w:r>
            <w:r w:rsidRPr="00DD736F">
              <w:t xml:space="preserve"> 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magn vöru (í lítrum). </w:t>
            </w:r>
          </w:p>
          <w:p w:rsidR="00101835" w:rsidRPr="00DD736F" w:rsidRDefault="00101835" w:rsidP="00101835">
            <w:r w:rsidRPr="00DD736F">
              <w:t>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Endurvinnslutala, þ.e. fjöldi skipta sem </w:t>
            </w:r>
            <w:r>
              <w:t>aðal</w:t>
            </w:r>
            <w:r w:rsidRPr="00DD736F">
              <w:t xml:space="preserve">umbúðir (i) eru notaðar </w:t>
            </w:r>
            <w:r>
              <w:t>í sama tilgangi með skila- eða á</w:t>
            </w:r>
            <w:r w:rsidRPr="00DD736F">
              <w:t>fyllingarkerfi. (r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=1 ef </w:t>
            </w:r>
            <w:r>
              <w:t>umbúðirnar eru ekki notaðar aftur í sama tilgangi</w:t>
            </w:r>
            <w:r w:rsidRPr="00DD736F">
              <w:t xml:space="preserve">). </w:t>
            </w:r>
          </w:p>
          <w:p w:rsidR="006E040C" w:rsidRPr="00DD736F" w:rsidRDefault="00101835" w:rsidP="00101835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aðila.</w:t>
            </w:r>
          </w:p>
        </w:tc>
      </w:tr>
    </w:tbl>
    <w:p w:rsidR="00445DAD" w:rsidRDefault="00445DAD">
      <w:pPr>
        <w:spacing w:after="200"/>
      </w:pPr>
      <w:r>
        <w:lastRenderedPageBreak/>
        <w:br w:type="page"/>
      </w:r>
    </w:p>
    <w:p w:rsidR="00D332A3" w:rsidRPr="00DD736F" w:rsidRDefault="00D332A3" w:rsidP="00D332A3">
      <w:pPr>
        <w:pStyle w:val="Heading1"/>
      </w:pPr>
      <w:r w:rsidRPr="00DD736F">
        <w:lastRenderedPageBreak/>
        <w:t>Glugga</w:t>
      </w:r>
      <w:r w:rsidR="0004599C">
        <w:t>þvottaefni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D332A3" w:rsidRPr="00DD736F" w:rsidTr="000227E5">
        <w:tc>
          <w:tcPr>
            <w:tcW w:w="7110" w:type="dxa"/>
            <w:shd w:val="clear" w:color="auto" w:fill="FFFF00"/>
          </w:tcPr>
          <w:p w:rsidR="00D332A3" w:rsidRPr="00DD736F" w:rsidRDefault="00D332A3" w:rsidP="00D332A3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shd w:val="clear" w:color="auto" w:fill="FFFF00"/>
          </w:tcPr>
          <w:p w:rsidR="00D332A3" w:rsidRPr="00DD736F" w:rsidRDefault="00D332A3" w:rsidP="00D332A3">
            <w:pPr>
              <w:pStyle w:val="Titill"/>
            </w:pPr>
            <w:r w:rsidRPr="00DD736F">
              <w:t>Ítarlegri viðmið</w:t>
            </w:r>
          </w:p>
        </w:tc>
      </w:tr>
      <w:tr w:rsidR="000227E5" w:rsidRPr="00DD736F" w:rsidTr="000227E5">
        <w:tc>
          <w:tcPr>
            <w:tcW w:w="7110" w:type="dxa"/>
          </w:tcPr>
          <w:p w:rsidR="000227E5" w:rsidRPr="004F599F" w:rsidRDefault="000227E5" w:rsidP="004F599F">
            <w:pPr>
              <w:pStyle w:val="ListParagraph"/>
              <w:numPr>
                <w:ilvl w:val="0"/>
                <w:numId w:val="37"/>
              </w:numPr>
              <w:rPr>
                <w:rFonts w:cs="Times New Roman"/>
                <w:b/>
                <w:szCs w:val="24"/>
              </w:rPr>
            </w:pPr>
            <w:r w:rsidRPr="004F599F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694ED5" w:rsidRDefault="004C0CC0" w:rsidP="007F0A0F">
            <w:r>
              <w:t>Efni skulu ekki fyrirfinnast í þeim mæli að tilgreina þurfi þau á</w:t>
            </w:r>
            <w:r w:rsidR="000227E5">
              <w:t xml:space="preserve"> merkimiða</w:t>
            </w:r>
            <w:r w:rsidR="000227E5" w:rsidRPr="00694ED5">
              <w:t xml:space="preserve">, öryggisblaði (SDS), eða öðrum viðeigandi tækniblöðum, </w:t>
            </w:r>
            <w:r w:rsidR="000227E5">
              <w:t>sem eru á</w:t>
            </w:r>
            <w:r w:rsidR="000227E5" w:rsidRPr="00694ED5">
              <w:t xml:space="preserve"> lista yfir sérlega varasöm efni samkvæmt grein 59 í reglugerð (EC) nr. 1907/2006 (REACH reglugerðin). Lista yfir efnin sem vísað er til </w:t>
            </w:r>
            <w:r w:rsidR="000227E5">
              <w:t>(</w:t>
            </w:r>
            <w:r w:rsidR="000227E5" w:rsidRPr="00694ED5">
              <w:t xml:space="preserve"> kandídatlista</w:t>
            </w:r>
            <w:r w:rsidR="000227E5">
              <w:t xml:space="preserve">, </w:t>
            </w:r>
            <w:r w:rsidR="000227E5" w:rsidRPr="00694ED5">
              <w:t xml:space="preserve">e. candidate list) má finna hér: 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</w:t>
            </w:r>
            <w:r>
              <w:rPr>
                <w:rFonts w:cs="Times New Roman"/>
                <w:szCs w:val="24"/>
              </w:rPr>
              <w:t>merkimiða</w:t>
            </w:r>
            <w:r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  <w:r w:rsidRPr="00DD736F">
              <w:t xml:space="preserve"> </w:t>
            </w:r>
          </w:p>
        </w:tc>
        <w:tc>
          <w:tcPr>
            <w:tcW w:w="7110" w:type="dxa"/>
          </w:tcPr>
          <w:p w:rsidR="000227E5" w:rsidRPr="004F599F" w:rsidRDefault="000227E5" w:rsidP="004F599F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b/>
                <w:szCs w:val="24"/>
              </w:rPr>
            </w:pPr>
            <w:r w:rsidRPr="004F599F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0227E5" w:rsidRDefault="000227E5" w:rsidP="007F0A0F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sem hafa verið skilgreind sem sérlega varasöm efni og eru meðtalin í lista í grein 59 í reglugerð (EC) nr. 1907/2006 (REACH reglugerðin) í magni sem fer yfir 0,01% af þyngd fullunninnar vöru. Lista yfir efni sem vísað er </w:t>
            </w:r>
            <w:r>
              <w:t>til (</w:t>
            </w:r>
            <w:r w:rsidRPr="00694ED5">
              <w:t>kandídatlista</w:t>
            </w:r>
            <w:r>
              <w:t xml:space="preserve">, </w:t>
            </w:r>
            <w:r w:rsidRPr="00694ED5">
              <w:t xml:space="preserve">e. candidate list)  má </w:t>
            </w:r>
            <w:r>
              <w:t xml:space="preserve">finna </w:t>
            </w:r>
            <w:r w:rsidRPr="00694ED5">
              <w:t>hér:</w:t>
            </w:r>
            <w:r w:rsidRPr="00694ED5">
              <w:br/>
              <w:t xml:space="preserve">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227E5" w:rsidRPr="00525611" w:rsidRDefault="000227E5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hvert hreinsiefni sem boðið er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 </w:t>
            </w:r>
            <w:r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>
              <w:rPr>
                <w:lang w:val="is-IS"/>
              </w:rPr>
              <w:t>u ekki á kandídatlista.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DD736F" w:rsidRDefault="006E040C" w:rsidP="006E040C">
            <w:pPr>
              <w:rPr>
                <w:b/>
              </w:rPr>
            </w:pPr>
          </w:p>
        </w:tc>
        <w:tc>
          <w:tcPr>
            <w:tcW w:w="7110" w:type="dxa"/>
          </w:tcPr>
          <w:p w:rsidR="00231C8A" w:rsidRPr="004F599F" w:rsidRDefault="00231C8A" w:rsidP="004F599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4F599F">
              <w:rPr>
                <w:b/>
              </w:rPr>
              <w:t>Hættuleg efni</w:t>
            </w:r>
          </w:p>
          <w:p w:rsidR="003E41D3" w:rsidRPr="00DD736F" w:rsidRDefault="003E41D3" w:rsidP="00AD59FB">
            <w:r w:rsidRPr="00231C8A">
              <w:t>Innihaldsefni (efni eða efnablöndur) vöru sem hafa einhverja af neðangreindum hættusetningum, eða samsetningu þeirra samkvæmt reglugerð nr. 1272/2008 eða tilskipun 67/548/EEC, skulu ekki vera í meira í magni en 0,01% af þyngd fullunninnar vöru. Þetta viðmið nær ekki til sæfiefna, sem fjallað er sérstaklega um annars staðar: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lastRenderedPageBreak/>
              <w:t xml:space="preserve">eitraðar lofttegundir)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R29, R31, R32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H300, H301, H304, H310, H311, H330, H331, H370, H371, H372, H373 (eitruð, banvæn eða geta valdið líffæraskemmdum)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R23, R24, R25, R26, R27, R28, R65, R39/23, R39/24, R39/25, R39/26, R39/27, R39/28, R48/20, R48/21, R48/22, R48/23, R48/24, R48/25, R68/20, R68/21, R68/22 (eitruð, mjög eitruð eða óafturkræf áhrif)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H317, H334 (næmandi), </w:t>
            </w:r>
            <w:r>
              <w:rPr>
                <w:lang w:val="is-IS"/>
              </w:rPr>
              <w:t>fyrir utan ensím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>
              <w:rPr>
                <w:lang w:val="is-IS"/>
              </w:rPr>
              <w:t>(næmandi), fyrir utan ensím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H340, H341 (stökkbreytandi)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R46, R68 (stökkbreytandi)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H350, H350i, H351 (krabbameinsvaldandi)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(krabbameinsvaldandi)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H361fd, H362 (eiturhrif á æxlun)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R60, R61, R62, R63, R64 (eiturhrif á æxlun)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EUH070 (eiturhrif við augnsnertingu)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R39-41 (eiturhrif við augnsnertingu)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>
              <w:rPr>
                <w:lang w:val="is-IS"/>
              </w:rPr>
              <w:t>utan</w:t>
            </w:r>
            <w:r w:rsidRPr="00DD736F">
              <w:rPr>
                <w:lang w:val="is-IS"/>
              </w:rPr>
              <w:t xml:space="preserve"> ilmefni), H413 (skaðlegt vatnalífverum)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>
              <w:rPr>
                <w:lang w:val="is-IS"/>
              </w:rPr>
              <w:t>utan ilmefni</w:t>
            </w:r>
            <w:r w:rsidRPr="00DD736F">
              <w:rPr>
                <w:lang w:val="is-IS"/>
              </w:rPr>
              <w:t xml:space="preserve">), R53 (skaðlegt vatnalífverum)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EUH059 (hættulegt ósonlaginu) </w:t>
            </w:r>
          </w:p>
          <w:p w:rsidR="003E41D3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R59 (hættulegt ósonlaginu) </w:t>
            </w:r>
          </w:p>
          <w:p w:rsidR="003E41D3" w:rsidRPr="00DD736F" w:rsidRDefault="003E41D3" w:rsidP="003E41D3">
            <w:r w:rsidRPr="00DD736F">
              <w:t>Yfirborðsefni flokkuð sem H400 eða R50 eru leyfileg svo framarlega sem styrkur í vörunni sé &lt;25%/M þar sem M er M-þáttur</w:t>
            </w:r>
            <w:r>
              <w:t xml:space="preserve"> samkvæmt</w:t>
            </w:r>
            <w:r w:rsidRPr="00DD736F">
              <w:t xml:space="preserve"> skilgrein</w:t>
            </w:r>
            <w:r>
              <w:t>ingu í</w:t>
            </w:r>
            <w:r w:rsidRPr="00DD736F">
              <w:t xml:space="preserve"> reglugerð (EC) nr. 1272/2008. </w:t>
            </w:r>
          </w:p>
          <w:p w:rsidR="003E41D3" w:rsidRPr="00DD736F" w:rsidRDefault="003E41D3" w:rsidP="003E41D3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lastRenderedPageBreak/>
              <w:t>Staðfesting</w:t>
            </w:r>
            <w:r w:rsidRPr="00DD736F">
              <w:t xml:space="preserve">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6E040C" w:rsidRPr="00DD736F" w:rsidRDefault="003E41D3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DD736F" w:rsidRDefault="006E040C" w:rsidP="00DB79BD">
            <w:pPr>
              <w:ind w:left="720" w:hanging="360"/>
              <w:rPr>
                <w:b/>
              </w:rPr>
            </w:pPr>
          </w:p>
        </w:tc>
        <w:tc>
          <w:tcPr>
            <w:tcW w:w="7110" w:type="dxa"/>
          </w:tcPr>
          <w:p w:rsidR="00E131D9" w:rsidRPr="00E131D9" w:rsidRDefault="00E131D9" w:rsidP="004F599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E131D9">
              <w:rPr>
                <w:b/>
              </w:rPr>
              <w:t>Takmörkun efna</w:t>
            </w:r>
          </w:p>
          <w:p w:rsidR="003E41D3" w:rsidRPr="000849ED" w:rsidRDefault="003E41D3" w:rsidP="000849ED">
            <w:r w:rsidRPr="000849ED">
              <w:t>Eftirfarandi efni skulu ekki finnast í vörunni (fari þau yfir 0,01% af þyngd vörunnar, nema annað sé tekið fram):</w:t>
            </w:r>
          </w:p>
          <w:p w:rsidR="003E41D3" w:rsidRPr="00DD736F" w:rsidRDefault="003E41D3" w:rsidP="003E41D3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Fosfór  </w:t>
            </w:r>
          </w:p>
          <w:p w:rsidR="003E41D3" w:rsidRPr="00DD736F" w:rsidRDefault="003E41D3" w:rsidP="003E41D3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Sæfiefni, nema þau séu notuð sem rotvarnarefni. </w:t>
            </w:r>
          </w:p>
          <w:p w:rsidR="003E41D3" w:rsidRPr="00DD736F" w:rsidRDefault="003E41D3" w:rsidP="003E41D3">
            <w:pPr>
              <w:pStyle w:val="ListParagraph"/>
              <w:numPr>
                <w:ilvl w:val="0"/>
                <w:numId w:val="6"/>
              </w:numPr>
              <w:rPr>
                <w:color w:val="FF0000"/>
                <w:lang w:val="is-IS"/>
              </w:rPr>
            </w:pPr>
            <w:r w:rsidRPr="0076529C">
              <w:rPr>
                <w:lang w:val="is-IS"/>
              </w:rPr>
              <w:t>S</w:t>
            </w:r>
            <w:r w:rsidRPr="00DD736F">
              <w:rPr>
                <w:lang w:val="is-IS"/>
              </w:rPr>
              <w:t>æf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efni sem flokkuð eru sem H410 eða R50/53 eða H411 eða R51/53 í samræmi við tilskipun 67/548/EC, tilskipun 1999/45/EC eða reglugerð (EC) nr. 1272/2008, nema óhugsandi sé að þau safnist fyrir í lífverum. Í þessu samhengi </w:t>
            </w:r>
            <w:r>
              <w:rPr>
                <w:lang w:val="is-IS"/>
              </w:rPr>
              <w:t xml:space="preserve">er möguleiki að </w:t>
            </w:r>
            <w:r w:rsidRPr="00DD736F">
              <w:rPr>
                <w:lang w:val="is-IS"/>
              </w:rPr>
              <w:t>sæfiefni safn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st fyrir í lífverum ef log Pow (log oktanól/vatn deilistuðullinn er &gt; eða = 3,0 </w:t>
            </w:r>
            <w:r w:rsidR="00DB79BD" w:rsidRPr="00DB79BD">
              <w:rPr>
                <w:lang w:val="is-IS"/>
              </w:rPr>
              <w:t xml:space="preserve">(log oktanól/vatn deilistuðullinn er </w:t>
            </w:r>
            <w:r w:rsidR="00DB79BD" w:rsidRPr="00DB79BD">
              <w:rPr>
                <w:rFonts w:cs="Times New Roman"/>
                <w:lang w:val="is-IS"/>
              </w:rPr>
              <w:t>≥</w:t>
            </w:r>
            <w:r w:rsidR="00DB79BD" w:rsidRPr="00DB79BD">
              <w:rPr>
                <w:lang w:val="is-IS"/>
              </w:rPr>
              <w:t xml:space="preserve"> 3,0 (nema mældur lífþéttnistuðull (BCF) </w:t>
            </w:r>
            <w:r w:rsidR="00DB79BD" w:rsidRPr="00DB79BD">
              <w:rPr>
                <w:rFonts w:cs="Times New Roman"/>
                <w:lang w:val="is-IS"/>
              </w:rPr>
              <w:t>≤</w:t>
            </w:r>
            <w:r w:rsidR="00DB79BD" w:rsidRPr="00DB79BD">
              <w:rPr>
                <w:lang w:val="is-IS"/>
              </w:rPr>
              <w:t xml:space="preserve"> 100). </w:t>
            </w:r>
            <w:r w:rsidRPr="00DD736F">
              <w:rPr>
                <w:color w:val="FF0000"/>
                <w:lang w:val="is-IS"/>
              </w:rPr>
              <w:t xml:space="preserve"> </w:t>
            </w:r>
          </w:p>
          <w:p w:rsidR="003E41D3" w:rsidRPr="00DD736F" w:rsidRDefault="003E41D3" w:rsidP="003E41D3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3E41D3" w:rsidRDefault="003E41D3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vera uppgefið. </w:t>
            </w:r>
          </w:p>
          <w:p w:rsidR="006E040C" w:rsidRPr="00DD736F" w:rsidRDefault="003E41D3" w:rsidP="004F599F">
            <w:pPr>
              <w:pStyle w:val="ListParagraph"/>
              <w:numPr>
                <w:ilvl w:val="0"/>
                <w:numId w:val="15"/>
              </w:numPr>
              <w:rPr>
                <w:b/>
                <w:lang w:val="is-IS"/>
              </w:rPr>
            </w:pPr>
            <w:r w:rsidRPr="00DD736F">
              <w:rPr>
                <w:lang w:val="is-IS"/>
              </w:rPr>
              <w:t>Heildarmagn frumefnafosfórs skal vera uppgefið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DD736F" w:rsidRDefault="006E040C" w:rsidP="006E040C">
            <w:pPr>
              <w:rPr>
                <w:b/>
              </w:rPr>
            </w:pPr>
          </w:p>
        </w:tc>
        <w:tc>
          <w:tcPr>
            <w:tcW w:w="7110" w:type="dxa"/>
          </w:tcPr>
          <w:p w:rsidR="000849ED" w:rsidRPr="00AD59FB" w:rsidRDefault="000849ED" w:rsidP="004F599F">
            <w:pPr>
              <w:pStyle w:val="ListParagraph"/>
              <w:numPr>
                <w:ilvl w:val="0"/>
                <w:numId w:val="38"/>
              </w:numPr>
              <w:rPr>
                <w:b/>
                <w:lang w:val="is-IS"/>
              </w:rPr>
            </w:pPr>
            <w:r w:rsidRPr="00AD59FB">
              <w:rPr>
                <w:b/>
                <w:lang w:val="is-IS"/>
              </w:rPr>
              <w:t>Lágmarksþynning</w:t>
            </w:r>
          </w:p>
          <w:p w:rsidR="00795A47" w:rsidRPr="000849ED" w:rsidRDefault="00795A47" w:rsidP="000849ED">
            <w:r w:rsidRPr="000849ED">
              <w:lastRenderedPageBreak/>
              <w:t>Lágmarksþynning (CDV</w:t>
            </w:r>
            <w:r w:rsidRPr="000849ED">
              <w:rPr>
                <w:vertAlign w:val="subscript"/>
              </w:rPr>
              <w:t>chronic</w:t>
            </w:r>
            <w:r w:rsidRPr="000849ED">
              <w:t>) hreinsiefnisins skal ekki vera meira en neðangreind mörk. CDV</w:t>
            </w:r>
            <w:r w:rsidRPr="000849ED">
              <w:rPr>
                <w:vertAlign w:val="subscript"/>
              </w:rPr>
              <w:t>chronic</w:t>
            </w:r>
            <w:r w:rsidRPr="000849ED">
              <w:rPr>
                <w:color w:val="FF0000"/>
              </w:rPr>
              <w:t xml:space="preserve"> </w:t>
            </w:r>
            <w:r w:rsidRPr="000849ED">
              <w:t xml:space="preserve">skal ákvarðað í samræmi við </w:t>
            </w:r>
            <w:r w:rsidR="00101835">
              <w:t>viðeigandi umhverfismerki</w:t>
            </w:r>
            <w:r w:rsidRPr="000849ED">
              <w:t xml:space="preserve"> um hreinsiefni (http://ec.europa.eu/environment/ecolabel/index_en.htm): </w:t>
            </w:r>
          </w:p>
          <w:p w:rsidR="00795A47" w:rsidRPr="00DD736F" w:rsidRDefault="00795A47" w:rsidP="00795A47">
            <w:r w:rsidRPr="00551E43">
              <w:t>CDV</w:t>
            </w:r>
            <w:r w:rsidRPr="00551E43">
              <w:rPr>
                <w:vertAlign w:val="subscript"/>
              </w:rPr>
              <w:t>chronic</w:t>
            </w:r>
            <w:r w:rsidRPr="00DD736F">
              <w:rPr>
                <w:color w:val="FF0000"/>
              </w:rPr>
              <w:t xml:space="preserve"> </w:t>
            </w:r>
            <w:r w:rsidRPr="00DD736F">
              <w:t xml:space="preserve">fyrir 100 </w:t>
            </w:r>
            <w:r>
              <w:t>g</w:t>
            </w:r>
            <w:r w:rsidRPr="00DD736F">
              <w:t xml:space="preserve"> af </w:t>
            </w:r>
            <w:r>
              <w:t>hreinsiefni</w:t>
            </w:r>
            <w:r w:rsidRPr="00DD736F">
              <w:t xml:space="preserve"> skal </w:t>
            </w:r>
            <w:r>
              <w:t>vera undir</w:t>
            </w:r>
            <w:r w:rsidRPr="00DD736F">
              <w:t xml:space="preserve"> </w:t>
            </w:r>
            <w:r>
              <w:t>4.</w:t>
            </w:r>
            <w:r w:rsidRPr="00DD736F">
              <w:t>800 lítr</w:t>
            </w:r>
            <w:r>
              <w:t>um</w:t>
            </w:r>
            <w:r w:rsidRPr="00DD736F">
              <w:t xml:space="preserve">. </w:t>
            </w:r>
          </w:p>
          <w:p w:rsidR="006E040C" w:rsidRPr="00795A47" w:rsidRDefault="00795A47" w:rsidP="00795A47">
            <w:pPr>
              <w:pStyle w:val="ListParagraph"/>
              <w:rPr>
                <w:lang w:val="is-IS"/>
              </w:rPr>
            </w:pPr>
            <w:r w:rsidRPr="00277D52">
              <w:rPr>
                <w:b/>
                <w:lang w:val="is-IS"/>
              </w:rPr>
              <w:t xml:space="preserve">Staðfesting: </w:t>
            </w:r>
            <w:r w:rsidRPr="00277D52">
              <w:rPr>
                <w:rFonts w:cs="Times New Roman"/>
                <w:szCs w:val="24"/>
                <w:lang w:val="is-IS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</w:t>
            </w:r>
            <w:r>
              <w:rPr>
                <w:rFonts w:cs="Times New Roman"/>
                <w:szCs w:val="24"/>
                <w:lang w:val="is-IS"/>
              </w:rPr>
              <w:t>funarskýrsla viðurkenndra aðila</w:t>
            </w:r>
            <w:r w:rsidRPr="00335A19">
              <w:rPr>
                <w:lang w:val="is-IS"/>
              </w:rPr>
              <w:t xml:space="preserve">. </w:t>
            </w:r>
          </w:p>
        </w:tc>
      </w:tr>
      <w:tr w:rsidR="00795A47" w:rsidRPr="00DD736F" w:rsidTr="000227E5">
        <w:tc>
          <w:tcPr>
            <w:tcW w:w="7110" w:type="dxa"/>
          </w:tcPr>
          <w:p w:rsidR="00795A47" w:rsidRPr="004F599F" w:rsidRDefault="00795A47" w:rsidP="004F599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4F599F">
              <w:rPr>
                <w:b/>
              </w:rPr>
              <w:lastRenderedPageBreak/>
              <w:t>Umbúðir</w:t>
            </w:r>
          </w:p>
          <w:p w:rsidR="00795A47" w:rsidRPr="000849ED" w:rsidRDefault="00795A47" w:rsidP="000849ED">
            <w:r w:rsidRPr="000849ED">
              <w:t>Allar vörur skulu vera með skýrum skömmtunarleiðbeiningum.</w:t>
            </w:r>
          </w:p>
          <w:p w:rsidR="00795A47" w:rsidRPr="00DD736F" w:rsidRDefault="00795A47" w:rsidP="003A48F4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110" w:type="dxa"/>
          </w:tcPr>
          <w:p w:rsidR="000849ED" w:rsidRDefault="00795A47" w:rsidP="004F599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0849ED">
              <w:rPr>
                <w:b/>
              </w:rPr>
              <w:t>U</w:t>
            </w:r>
            <w:r w:rsidR="000849ED" w:rsidRPr="000849ED">
              <w:rPr>
                <w:b/>
              </w:rPr>
              <w:t>mbúðir</w:t>
            </w:r>
          </w:p>
          <w:p w:rsidR="00795A47" w:rsidRPr="000849ED" w:rsidRDefault="00795A47" w:rsidP="000849ED">
            <w:pPr>
              <w:rPr>
                <w:b/>
              </w:rPr>
            </w:pPr>
            <w:r w:rsidRPr="000849ED">
              <w:t>Allar vörur skulu vera með skýrum skömmtunarleiðbeiningum.</w:t>
            </w:r>
          </w:p>
          <w:p w:rsidR="00795A47" w:rsidRPr="00DD736F" w:rsidRDefault="00795A47" w:rsidP="003A48F4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795A47" w:rsidRPr="00DD736F" w:rsidTr="000227E5">
        <w:tc>
          <w:tcPr>
            <w:tcW w:w="7110" w:type="dxa"/>
          </w:tcPr>
          <w:p w:rsidR="00795A47" w:rsidRPr="000849ED" w:rsidRDefault="00795A47" w:rsidP="004F599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0849ED">
              <w:rPr>
                <w:b/>
              </w:rPr>
              <w:t xml:space="preserve">Úðarar án drifefna </w:t>
            </w:r>
          </w:p>
          <w:p w:rsidR="00795A47" w:rsidRPr="00DD736F" w:rsidRDefault="00795A47" w:rsidP="003A48F4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  <w:tc>
          <w:tcPr>
            <w:tcW w:w="7110" w:type="dxa"/>
          </w:tcPr>
          <w:p w:rsidR="00795A47" w:rsidRPr="000849ED" w:rsidRDefault="00795A47" w:rsidP="004F599F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0849ED">
              <w:rPr>
                <w:b/>
              </w:rPr>
              <w:t xml:space="preserve">Úðarar án drifefna </w:t>
            </w:r>
          </w:p>
          <w:p w:rsidR="00795A47" w:rsidRPr="00DD736F" w:rsidRDefault="00795A47" w:rsidP="003A48F4">
            <w:pPr>
              <w:rPr>
                <w:b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t>Skrifleg yfirlýsing sem staðfestir að engin drifefni séu notuð</w:t>
            </w:r>
          </w:p>
        </w:tc>
      </w:tr>
      <w:tr w:rsidR="00795A47" w:rsidRPr="00DD736F" w:rsidTr="000227E5">
        <w:tc>
          <w:tcPr>
            <w:tcW w:w="7110" w:type="dxa"/>
          </w:tcPr>
          <w:p w:rsidR="00795A47" w:rsidRPr="000849ED" w:rsidRDefault="00795A47" w:rsidP="004F599F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0849ED">
              <w:rPr>
                <w:b/>
              </w:rPr>
              <w:t xml:space="preserve">Margnota úðabrúsar </w:t>
            </w:r>
          </w:p>
          <w:p w:rsidR="00795A47" w:rsidRPr="00DD736F" w:rsidRDefault="00795A47" w:rsidP="003A48F4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>
              <w:t>úðabrúsar séu margnota</w:t>
            </w:r>
            <w:r w:rsidRPr="00DD736F">
              <w:t>, ásamt upplý</w:t>
            </w:r>
            <w:r>
              <w:t>singum um aðgengi að á</w:t>
            </w:r>
            <w:r w:rsidRPr="00DD736F">
              <w:t>fyllingu og verð.</w:t>
            </w:r>
          </w:p>
        </w:tc>
        <w:tc>
          <w:tcPr>
            <w:tcW w:w="7110" w:type="dxa"/>
          </w:tcPr>
          <w:p w:rsidR="00795A47" w:rsidRPr="000849ED" w:rsidRDefault="00795A47" w:rsidP="004F599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0849ED">
              <w:rPr>
                <w:b/>
              </w:rPr>
              <w:t xml:space="preserve">Margnota úðabrúsar </w:t>
            </w:r>
          </w:p>
          <w:p w:rsidR="00795A47" w:rsidRPr="00DD736F" w:rsidRDefault="00795A47" w:rsidP="003A48F4">
            <w:r w:rsidRPr="00DD736F">
              <w:rPr>
                <w:b/>
              </w:rPr>
              <w:t xml:space="preserve">Staðfesting: </w:t>
            </w:r>
            <w:r w:rsidRPr="00DD736F">
              <w:t xml:space="preserve">Skrifleg yfirlýsing sem staðfesti að </w:t>
            </w:r>
            <w:r>
              <w:t>úðabrúsar séu margnota</w:t>
            </w:r>
            <w:r w:rsidRPr="00DD736F">
              <w:t>, ásamt upplý</w:t>
            </w:r>
            <w:r>
              <w:t>singum um aðgengi að á</w:t>
            </w:r>
            <w:r w:rsidRPr="00DD736F">
              <w:t>fyllingu og verð.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0849ED" w:rsidRDefault="006E040C" w:rsidP="00227C1D"/>
        </w:tc>
        <w:tc>
          <w:tcPr>
            <w:tcW w:w="7110" w:type="dxa"/>
          </w:tcPr>
          <w:p w:rsidR="000849ED" w:rsidRPr="000849ED" w:rsidRDefault="007E3A75" w:rsidP="004F599F">
            <w:pPr>
              <w:pStyle w:val="ListParagraph"/>
              <w:numPr>
                <w:ilvl w:val="0"/>
                <w:numId w:val="28"/>
              </w:numPr>
              <w:rPr>
                <w:b/>
                <w:lang w:val="is-IS"/>
              </w:rPr>
            </w:pPr>
            <w:r>
              <w:rPr>
                <w:b/>
                <w:lang w:val="is-IS"/>
              </w:rPr>
              <w:t>Þ</w:t>
            </w:r>
            <w:r w:rsidR="000849ED" w:rsidRPr="000849ED">
              <w:rPr>
                <w:b/>
                <w:lang w:val="is-IS"/>
              </w:rPr>
              <w:t>yngdar</w:t>
            </w:r>
            <w:r>
              <w:rPr>
                <w:b/>
                <w:lang w:val="is-IS"/>
              </w:rPr>
              <w:t>hlutfall</w:t>
            </w:r>
            <w:r w:rsidR="000849ED" w:rsidRPr="000849ED">
              <w:rPr>
                <w:b/>
                <w:lang w:val="is-IS"/>
              </w:rPr>
              <w:t xml:space="preserve"> umbúða </w:t>
            </w:r>
          </w:p>
          <w:p w:rsidR="00795A47" w:rsidRPr="000849ED" w:rsidRDefault="007E3A75" w:rsidP="000849ED">
            <w:r>
              <w:t>Þyngdarh</w:t>
            </w:r>
            <w:r w:rsidRPr="00694ED5">
              <w:t xml:space="preserve">lutfall umbúða (e. weight utility ratio (WUR)) fyrir aðalumbúðir skal ekki </w:t>
            </w:r>
            <w:r>
              <w:t>vera hærra en hér segir</w:t>
            </w:r>
            <w:r w:rsidR="00795A47" w:rsidRPr="000849ED">
              <w:t xml:space="preserve">: </w:t>
            </w:r>
          </w:p>
          <w:p w:rsidR="00795A47" w:rsidRPr="00DD736F" w:rsidRDefault="00795A47" w:rsidP="00795A47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>Fyrir óbl</w:t>
            </w:r>
            <w:r>
              <w:rPr>
                <w:lang w:val="is-IS"/>
              </w:rPr>
              <w:t>önduð hreinsiefni</w:t>
            </w:r>
            <w:r w:rsidRPr="00DD736F">
              <w:rPr>
                <w:lang w:val="is-IS"/>
              </w:rPr>
              <w:t xml:space="preserve">, </w:t>
            </w:r>
            <w:r>
              <w:rPr>
                <w:lang w:val="is-IS"/>
              </w:rPr>
              <w:t>þar með talið</w:t>
            </w:r>
            <w:r w:rsidRPr="00DD736F">
              <w:rPr>
                <w:lang w:val="is-IS"/>
              </w:rPr>
              <w:t xml:space="preserve"> óbl</w:t>
            </w:r>
            <w:r>
              <w:rPr>
                <w:lang w:val="is-IS"/>
              </w:rPr>
              <w:t>andaðir</w:t>
            </w:r>
            <w:r w:rsidRPr="00DD736F">
              <w:rPr>
                <w:lang w:val="is-IS"/>
              </w:rPr>
              <w:t xml:space="preserve"> vökv</w:t>
            </w:r>
            <w:r>
              <w:rPr>
                <w:lang w:val="is-IS"/>
              </w:rPr>
              <w:t xml:space="preserve">ar </w:t>
            </w:r>
            <w:r w:rsidRPr="00DD736F">
              <w:rPr>
                <w:lang w:val="is-IS"/>
              </w:rPr>
              <w:t>og þurrefn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sem eru þynnt fyrir notkun</w:t>
            </w:r>
            <w:r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t xml:space="preserve"> –</w:t>
            </w:r>
            <w:r>
              <w:rPr>
                <w:lang w:val="is-IS"/>
              </w:rPr>
              <w:t xml:space="preserve"> </w:t>
            </w:r>
            <w:r w:rsidRPr="00655C21">
              <w:rPr>
                <w:lang w:val="is-IS"/>
              </w:rPr>
              <w:t>WUR:</w:t>
            </w:r>
            <w:r>
              <w:rPr>
                <w:color w:val="FF0000"/>
                <w:lang w:val="is-IS"/>
              </w:rPr>
              <w:t xml:space="preserve"> </w:t>
            </w:r>
            <w:r>
              <w:rPr>
                <w:lang w:val="is-IS"/>
              </w:rPr>
              <w:t>1,20 g umbúðir</w:t>
            </w:r>
            <w:r w:rsidR="007E3A75">
              <w:rPr>
                <w:lang w:val="is-IS"/>
              </w:rPr>
              <w:t xml:space="preserve"> fyrir hvern lítra þynnts hreinsiefnis (</w:t>
            </w:r>
            <w:r w:rsidR="007E3A75" w:rsidRPr="00DD736F">
              <w:rPr>
                <w:lang w:val="is-IS"/>
              </w:rPr>
              <w:t>þvottavatn</w:t>
            </w:r>
            <w:r w:rsidR="007E3A75">
              <w:rPr>
                <w:lang w:val="is-IS"/>
              </w:rPr>
              <w:t>s)</w:t>
            </w:r>
            <w:r>
              <w:rPr>
                <w:lang w:val="is-IS"/>
              </w:rPr>
              <w:t>.</w:t>
            </w:r>
          </w:p>
          <w:p w:rsidR="00795A47" w:rsidRPr="00DD736F" w:rsidRDefault="00795A47" w:rsidP="00795A47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lastRenderedPageBreak/>
              <w:t xml:space="preserve">Fyrir </w:t>
            </w:r>
            <w:r>
              <w:rPr>
                <w:lang w:val="is-IS"/>
              </w:rPr>
              <w:t xml:space="preserve">hreinsiefni sem eru </w:t>
            </w:r>
            <w:r w:rsidRPr="00DD736F">
              <w:rPr>
                <w:lang w:val="is-IS"/>
              </w:rPr>
              <w:t>tilbú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>n</w:t>
            </w:r>
            <w:r>
              <w:rPr>
                <w:lang w:val="is-IS"/>
              </w:rPr>
              <w:t xml:space="preserve"> til notkunar,</w:t>
            </w:r>
            <w:r w:rsidRPr="00DD736F">
              <w:rPr>
                <w:lang w:val="is-IS"/>
              </w:rPr>
              <w:t xml:space="preserve"> þ.e. sem eru not</w:t>
            </w:r>
            <w:r>
              <w:rPr>
                <w:lang w:val="is-IS"/>
              </w:rPr>
              <w:t>uð</w:t>
            </w:r>
            <w:r w:rsidRPr="00DD736F">
              <w:rPr>
                <w:lang w:val="is-IS"/>
              </w:rPr>
              <w:t xml:space="preserve"> á</w:t>
            </w:r>
            <w:r>
              <w:rPr>
                <w:lang w:val="is-IS"/>
              </w:rPr>
              <w:t>n</w:t>
            </w:r>
            <w:r w:rsidRPr="00DD736F">
              <w:rPr>
                <w:lang w:val="is-IS"/>
              </w:rPr>
              <w:t xml:space="preserve"> frekari útþynningar – </w:t>
            </w:r>
            <w:r w:rsidRPr="00655C21">
              <w:rPr>
                <w:lang w:val="is-IS"/>
              </w:rPr>
              <w:t>WUR:</w:t>
            </w:r>
            <w:r w:rsidRPr="00DD736F">
              <w:rPr>
                <w:lang w:val="is-IS"/>
              </w:rPr>
              <w:t xml:space="preserve"> 150 g </w:t>
            </w:r>
            <w:r>
              <w:rPr>
                <w:lang w:val="is-IS"/>
              </w:rPr>
              <w:t>umbúðir</w:t>
            </w:r>
            <w:r w:rsidR="007E3A75">
              <w:rPr>
                <w:lang w:val="is-IS"/>
              </w:rPr>
              <w:t xml:space="preserve"> fyrir hvern lítra þynnts hreinsiefnis (</w:t>
            </w:r>
            <w:r w:rsidR="007E3A75" w:rsidRPr="00DD736F">
              <w:rPr>
                <w:lang w:val="is-IS"/>
              </w:rPr>
              <w:t>þvottavatn</w:t>
            </w:r>
            <w:r w:rsidR="007E3A75">
              <w:rPr>
                <w:lang w:val="is-IS"/>
              </w:rPr>
              <w:t>s)</w:t>
            </w:r>
            <w:r>
              <w:rPr>
                <w:lang w:val="is-IS"/>
              </w:rPr>
              <w:t>.</w:t>
            </w:r>
          </w:p>
          <w:p w:rsidR="00227C1D" w:rsidRPr="00DD736F" w:rsidRDefault="00227C1D" w:rsidP="00227C1D">
            <w:r w:rsidRPr="00655C21">
              <w:t>WUR</w:t>
            </w:r>
            <w:r w:rsidRPr="00DD736F">
              <w:t xml:space="preserve"> er aðeins reiknað fyrir </w:t>
            </w:r>
            <w:r>
              <w:t>aðal</w:t>
            </w:r>
            <w:r w:rsidRPr="00DD736F">
              <w:t>umbúðir (</w:t>
            </w:r>
            <w:r>
              <w:t xml:space="preserve">þ.m.t. </w:t>
            </w:r>
            <w:r w:rsidRPr="00DD736F">
              <w:t>lok, t</w:t>
            </w:r>
            <w:r>
              <w:t>appar</w:t>
            </w:r>
            <w:r w:rsidRPr="00DD736F">
              <w:t xml:space="preserve"> og handpumpu</w:t>
            </w:r>
            <w:r>
              <w:t>r</w:t>
            </w:r>
            <w:r w:rsidRPr="00DD736F">
              <w:t>/úðunarbúnaði)</w:t>
            </w:r>
            <w:r>
              <w:t xml:space="preserve"> samkvæmt </w:t>
            </w:r>
            <w:r w:rsidRPr="00DD736F">
              <w:t xml:space="preserve">eftirfarandi formúlu: </w:t>
            </w:r>
          </w:p>
          <w:p w:rsidR="00227C1D" w:rsidRPr="00DD736F" w:rsidRDefault="00227C1D" w:rsidP="00227C1D">
            <w:r w:rsidRPr="00DD736F">
              <w:t>WUR = Σ((W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+ U</w:t>
            </w:r>
            <w:r w:rsidRPr="00655C21">
              <w:rPr>
                <w:vertAlign w:val="subscript"/>
              </w:rPr>
              <w:t>i</w:t>
            </w:r>
            <w:r w:rsidRPr="00DD736F">
              <w:t>)/(D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× 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)) </w:t>
            </w:r>
          </w:p>
          <w:p w:rsidR="00227C1D" w:rsidRPr="00DD736F" w:rsidRDefault="00227C1D" w:rsidP="00227C1D">
            <w:r w:rsidRPr="00DD736F">
              <w:t>Þar sem</w:t>
            </w:r>
          </w:p>
          <w:p w:rsidR="00227C1D" w:rsidRPr="00DD736F" w:rsidRDefault="00227C1D" w:rsidP="00227C1D">
            <w:r w:rsidRPr="00DD736F">
              <w:t>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>aðal</w:t>
            </w:r>
            <w:r w:rsidRPr="00DD736F">
              <w:t>umbúða (i) að merkingum meðtöldum ef við</w:t>
            </w:r>
            <w:r>
              <w:t xml:space="preserve"> á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 xml:space="preserve">óendurunninna </w:t>
            </w:r>
            <w:r w:rsidRPr="00DD736F">
              <w:t xml:space="preserve">efna í </w:t>
            </w:r>
            <w:r>
              <w:t>aðal</w:t>
            </w:r>
            <w:r w:rsidRPr="00DD736F">
              <w:t>umbúðum (i). Sé hlutfall endurunnin</w:t>
            </w:r>
            <w:r>
              <w:t>s</w:t>
            </w:r>
            <w:r w:rsidRPr="00DD736F">
              <w:t xml:space="preserve"> efn</w:t>
            </w:r>
            <w:r>
              <w:t>is</w:t>
            </w:r>
            <w:r w:rsidRPr="00DD736F">
              <w:t xml:space="preserve"> 0% þá er 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t>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Fjöldi virkra skammta (</w:t>
            </w:r>
            <w:r>
              <w:t>fjöldi</w:t>
            </w:r>
            <w:r w:rsidRPr="00DD736F">
              <w:t xml:space="preserve"> skammta sem </w:t>
            </w:r>
            <w:r>
              <w:t>framleiðandi mælir</w:t>
            </w:r>
            <w:r w:rsidRPr="00DD736F">
              <w:t xml:space="preserve"> með fyrir 1 lítra af þvottavatni) í </w:t>
            </w:r>
            <w:r>
              <w:t>aðal</w:t>
            </w:r>
            <w:r w:rsidRPr="00DD736F">
              <w:t xml:space="preserve">umbúðum (i). </w:t>
            </w:r>
            <w:r>
              <w:t>Fyrir tilbúin hreinsiefni, forþynnt, þá er</w:t>
            </w:r>
            <w:r w:rsidRPr="00DD736F">
              <w:t xml:space="preserve"> 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magn vöru (í lítrum). </w:t>
            </w:r>
          </w:p>
          <w:p w:rsidR="00227C1D" w:rsidRPr="00DD736F" w:rsidRDefault="00227C1D" w:rsidP="00227C1D">
            <w:r w:rsidRPr="00DD736F">
              <w:t>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Endurvinnslutala, þ.e. fjöldi skipta sem </w:t>
            </w:r>
            <w:r>
              <w:t>aðal</w:t>
            </w:r>
            <w:r w:rsidRPr="00DD736F">
              <w:t xml:space="preserve">umbúðir (i) eru notaðar </w:t>
            </w:r>
            <w:r>
              <w:t>í sama tilgangi með skila- eða á</w:t>
            </w:r>
            <w:r w:rsidRPr="00DD736F">
              <w:t>fyllingarkerfi. (r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=1 ef </w:t>
            </w:r>
            <w:r>
              <w:t>umbúðirnar eru ekki notaðar aftur í sama tilgangi</w:t>
            </w:r>
            <w:r w:rsidRPr="00DD736F">
              <w:t xml:space="preserve">). </w:t>
            </w:r>
          </w:p>
          <w:p w:rsidR="006E040C" w:rsidRPr="00DD736F" w:rsidRDefault="00227C1D" w:rsidP="00227C1D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aðila.</w:t>
            </w:r>
          </w:p>
        </w:tc>
      </w:tr>
    </w:tbl>
    <w:p w:rsidR="000849ED" w:rsidRDefault="000849ED" w:rsidP="001A3F99"/>
    <w:p w:rsidR="000849ED" w:rsidRDefault="000849ED">
      <w:pPr>
        <w:spacing w:after="200"/>
      </w:pPr>
      <w:r>
        <w:br w:type="page"/>
      </w:r>
    </w:p>
    <w:p w:rsidR="00FE4E00" w:rsidRPr="00DD736F" w:rsidRDefault="009B6FA5" w:rsidP="00FE4E00">
      <w:pPr>
        <w:pStyle w:val="Heading1"/>
      </w:pPr>
      <w:r w:rsidRPr="00DD736F">
        <w:lastRenderedPageBreak/>
        <w:t>Uppþvottaefni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FE4E00" w:rsidRPr="00DD736F" w:rsidTr="000227E5">
        <w:tc>
          <w:tcPr>
            <w:tcW w:w="7110" w:type="dxa"/>
            <w:shd w:val="clear" w:color="auto" w:fill="FFFF00"/>
          </w:tcPr>
          <w:p w:rsidR="00FE4E00" w:rsidRPr="00DD736F" w:rsidRDefault="00FE4E00" w:rsidP="006B2C52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shd w:val="clear" w:color="auto" w:fill="FFFF00"/>
          </w:tcPr>
          <w:p w:rsidR="00FE4E00" w:rsidRPr="00DD736F" w:rsidRDefault="00FE4E00" w:rsidP="006B2C52">
            <w:pPr>
              <w:pStyle w:val="Titill"/>
            </w:pPr>
            <w:r w:rsidRPr="00DD736F">
              <w:t>Ítarlegri viðmið</w:t>
            </w:r>
          </w:p>
        </w:tc>
      </w:tr>
      <w:tr w:rsidR="000227E5" w:rsidRPr="00DD736F" w:rsidTr="000227E5">
        <w:tc>
          <w:tcPr>
            <w:tcW w:w="7110" w:type="dxa"/>
          </w:tcPr>
          <w:p w:rsidR="000227E5" w:rsidRPr="004F599F" w:rsidRDefault="000227E5" w:rsidP="004F599F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b/>
                <w:szCs w:val="24"/>
              </w:rPr>
            </w:pPr>
            <w:r w:rsidRPr="004F599F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694ED5" w:rsidRDefault="004C0CC0" w:rsidP="007F0A0F">
            <w:r>
              <w:t>Efni skulu ekki fyrirfinnast í þeim mæli að tilgreina þurfi þau á</w:t>
            </w:r>
            <w:r w:rsidR="000227E5">
              <w:t xml:space="preserve"> merkimiða</w:t>
            </w:r>
            <w:r w:rsidR="000227E5" w:rsidRPr="00694ED5">
              <w:t xml:space="preserve">, öryggisblaði (SDS), eða öðrum viðeigandi tækniblöðum, </w:t>
            </w:r>
            <w:r w:rsidR="000227E5">
              <w:t>sem eru á</w:t>
            </w:r>
            <w:r w:rsidR="000227E5" w:rsidRPr="00694ED5">
              <w:t xml:space="preserve"> lista yfir sérlega varasöm efni samkvæmt grein 59 í reglugerð (EC) nr. 1907/2006 (REACH reglugerðin). Lista yfir efnin sem vísað er til </w:t>
            </w:r>
            <w:r w:rsidR="000227E5">
              <w:t>(</w:t>
            </w:r>
            <w:r w:rsidR="000227E5" w:rsidRPr="00694ED5">
              <w:t xml:space="preserve"> kandídatlista</w:t>
            </w:r>
            <w:r w:rsidR="000227E5">
              <w:t xml:space="preserve">, </w:t>
            </w:r>
            <w:r w:rsidR="000227E5" w:rsidRPr="00694ED5">
              <w:t xml:space="preserve">e. candidate list) má finna hér: 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</w:t>
            </w:r>
            <w:r>
              <w:rPr>
                <w:rFonts w:cs="Times New Roman"/>
                <w:szCs w:val="24"/>
              </w:rPr>
              <w:t>merkimiða</w:t>
            </w:r>
            <w:r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  <w:r w:rsidRPr="00DD736F">
              <w:t xml:space="preserve"> </w:t>
            </w:r>
          </w:p>
        </w:tc>
        <w:tc>
          <w:tcPr>
            <w:tcW w:w="7110" w:type="dxa"/>
          </w:tcPr>
          <w:p w:rsidR="000227E5" w:rsidRPr="004F599F" w:rsidRDefault="000227E5" w:rsidP="004F599F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b/>
                <w:szCs w:val="24"/>
              </w:rPr>
            </w:pPr>
            <w:r w:rsidRPr="004F599F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0227E5" w:rsidRDefault="000227E5" w:rsidP="007F0A0F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sem hafa verið skilgreind sem sérlega varasöm efni og eru meðtalin í lista í grein 59 í reglugerð (EC) nr. 1907/2006 (REACH reglugerðin) í magni sem fer yfir 0,01% af þyngd fullunninnar vöru. Lista yfir efni sem vísað er </w:t>
            </w:r>
            <w:r>
              <w:t>til (</w:t>
            </w:r>
            <w:r w:rsidRPr="00694ED5">
              <w:t>kandídatlista</w:t>
            </w:r>
            <w:r>
              <w:t xml:space="preserve">, </w:t>
            </w:r>
            <w:r w:rsidRPr="00694ED5">
              <w:t xml:space="preserve">e. candidate list)  má </w:t>
            </w:r>
            <w:r>
              <w:t xml:space="preserve">finna </w:t>
            </w:r>
            <w:r w:rsidRPr="00694ED5">
              <w:t>hér:</w:t>
            </w:r>
            <w:r w:rsidRPr="00694ED5">
              <w:br/>
              <w:t xml:space="preserve">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227E5" w:rsidRPr="00525611" w:rsidRDefault="000227E5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hvert hreinsiefni sem boðið er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 </w:t>
            </w:r>
            <w:r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>
              <w:rPr>
                <w:lang w:val="is-IS"/>
              </w:rPr>
              <w:t>u ekki á kandídatlista.</w:t>
            </w:r>
          </w:p>
        </w:tc>
      </w:tr>
      <w:tr w:rsidR="006E040C" w:rsidRPr="00DD736F" w:rsidTr="000227E5">
        <w:tc>
          <w:tcPr>
            <w:tcW w:w="7110" w:type="dxa"/>
          </w:tcPr>
          <w:p w:rsidR="006E040C" w:rsidRPr="00DD736F" w:rsidRDefault="006E040C" w:rsidP="006E040C">
            <w:pPr>
              <w:rPr>
                <w:b/>
              </w:rPr>
            </w:pPr>
          </w:p>
        </w:tc>
        <w:tc>
          <w:tcPr>
            <w:tcW w:w="7110" w:type="dxa"/>
          </w:tcPr>
          <w:p w:rsidR="005E1351" w:rsidRPr="004F599F" w:rsidRDefault="005E1351" w:rsidP="004F599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4F599F">
              <w:rPr>
                <w:b/>
              </w:rPr>
              <w:t>Hættuleg efni</w:t>
            </w:r>
          </w:p>
          <w:p w:rsidR="00795A47" w:rsidRPr="00DD736F" w:rsidRDefault="00795A47" w:rsidP="00D027D5">
            <w:r w:rsidRPr="005E1351">
              <w:t>Innihaldsefni (efni eða efnablöndur) vöru sem hafa einhverja af neðangreindum hættusetningum, eða samsetningu þeirra samkvæmt reglugerð nr. 1272/2008 eða tilskipun 67/548/EEC, skulu ekki vera í meira í magni en 0,01% af þyngd fullunninnar vöru. Þetta viðmið nær ekki til sæfiefna, sem fjallað e</w:t>
            </w:r>
            <w:r w:rsidR="00D027D5">
              <w:t>r sérstaklega um annars staðar: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lastRenderedPageBreak/>
              <w:t xml:space="preserve">eitraðar lofttegundir)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R29, R31, R32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H300, H301, H304, H310, H311, H330, H331, H370, H371, H372, H373 (eitruð, banvæn eða geta valdið líffæraskemmdum)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R23, R24, R25, R26, R27, R28, R65, R39/23, R39/24, R39/25, R39/26, R39/27, R39/28, R48/20, R48/21, R48/22, R48/23, R48/24, R48/25, R68/20, R68/21, R68/22 (eitruð, mjög eitruð eða óafturkræf áhrif)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H317, H334 (næmandi), </w:t>
            </w:r>
            <w:r>
              <w:rPr>
                <w:lang w:val="is-IS"/>
              </w:rPr>
              <w:t>fyrir utan ensím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>
              <w:rPr>
                <w:lang w:val="is-IS"/>
              </w:rPr>
              <w:t>(næmandi), fyrir utan ensím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H340, H341 (stökkbreytandi)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R46, R68 (stökkbreytandi)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H350, H350i, H351 (krabbameinsvaldandi)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(krabbameinsvaldandi)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H361fd, H362 (eiturhrif á æxlun)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R60, R61, R62, R63, R64 (eiturhrif á æxlun)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EUH070 (eiturhrif við augnsnertingu)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R39-41 (eiturhrif við augnsnertingu)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>
              <w:rPr>
                <w:lang w:val="is-IS"/>
              </w:rPr>
              <w:t>utan</w:t>
            </w:r>
            <w:r w:rsidRPr="00DD736F">
              <w:rPr>
                <w:lang w:val="is-IS"/>
              </w:rPr>
              <w:t xml:space="preserve"> ilmefni), H413 (skaðlegt vatnalífverum)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>
              <w:rPr>
                <w:lang w:val="is-IS"/>
              </w:rPr>
              <w:t>utan ilmefni</w:t>
            </w:r>
            <w:r w:rsidRPr="00DD736F">
              <w:rPr>
                <w:lang w:val="is-IS"/>
              </w:rPr>
              <w:t xml:space="preserve">), R53 (skaðlegt vatnalífverum)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EUH059 (hættulegt ósonlaginu) </w:t>
            </w:r>
          </w:p>
          <w:p w:rsidR="00795A47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R59 (hættulegt ósonlaginu) </w:t>
            </w:r>
          </w:p>
          <w:p w:rsidR="00795A47" w:rsidRPr="00DD736F" w:rsidRDefault="00795A47" w:rsidP="00795A47">
            <w:r w:rsidRPr="00DD736F">
              <w:t>Yfirborðsefni flokkuð sem H400 eða R50 eru leyfileg svo framarlega sem styrkur í vörunni sé &lt;25%/M þar sem M er M-þáttur</w:t>
            </w:r>
            <w:r>
              <w:t xml:space="preserve"> samkvæmt</w:t>
            </w:r>
            <w:r w:rsidRPr="00DD736F">
              <w:t xml:space="preserve"> skilgrein</w:t>
            </w:r>
            <w:r>
              <w:t>ingu í</w:t>
            </w:r>
            <w:r w:rsidRPr="00DD736F">
              <w:t xml:space="preserve"> reglugerð (EC) nr. 1272/2008. </w:t>
            </w:r>
          </w:p>
          <w:p w:rsidR="00795A47" w:rsidRPr="00DD736F" w:rsidRDefault="00795A47" w:rsidP="00795A47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lastRenderedPageBreak/>
              <w:t>Staðfesting</w:t>
            </w:r>
            <w:r w:rsidRPr="00DD736F">
              <w:t xml:space="preserve">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6E040C" w:rsidRPr="00DD736F" w:rsidRDefault="00795A47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9B6FA5" w:rsidRPr="00DD736F" w:rsidTr="000227E5">
        <w:tc>
          <w:tcPr>
            <w:tcW w:w="7110" w:type="dxa"/>
          </w:tcPr>
          <w:p w:rsidR="009B6FA5" w:rsidRPr="00657376" w:rsidRDefault="009B6FA5" w:rsidP="00657376">
            <w:pPr>
              <w:rPr>
                <w:b/>
              </w:rPr>
            </w:pPr>
          </w:p>
        </w:tc>
        <w:tc>
          <w:tcPr>
            <w:tcW w:w="7110" w:type="dxa"/>
          </w:tcPr>
          <w:p w:rsidR="003970AF" w:rsidRPr="003970AF" w:rsidRDefault="003970AF" w:rsidP="004F599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3970AF">
              <w:rPr>
                <w:b/>
              </w:rPr>
              <w:t>Takmörkun efna</w:t>
            </w:r>
          </w:p>
          <w:p w:rsidR="003A48F4" w:rsidRPr="005E1351" w:rsidRDefault="003A48F4" w:rsidP="005E1351">
            <w:r w:rsidRPr="005E1351">
              <w:t>Eftirfarandi efni skulu ekki finnast í vörunni (fari þau yfir 0,01% af þyngd vörunnar, nema annað sé tekið fram):</w:t>
            </w:r>
          </w:p>
          <w:p w:rsidR="003A48F4" w:rsidRPr="00DD736F" w:rsidRDefault="003A48F4" w:rsidP="003A48F4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Ilmefni í </w:t>
            </w:r>
            <w:r w:rsidR="0004599C" w:rsidRPr="0004599C">
              <w:rPr>
                <w:lang w:val="is-IS"/>
              </w:rPr>
              <w:t>u</w:t>
            </w:r>
            <w:r w:rsidRPr="0004599C">
              <w:rPr>
                <w:lang w:val="is-IS"/>
              </w:rPr>
              <w:t>ppþvottefnum</w:t>
            </w:r>
            <w:r w:rsidRPr="00DD736F">
              <w:rPr>
                <w:lang w:val="is-IS"/>
              </w:rPr>
              <w:t xml:space="preserve"> til iðnaðarnota.  </w:t>
            </w:r>
          </w:p>
          <w:p w:rsidR="003A48F4" w:rsidRPr="00DD736F" w:rsidRDefault="003A48F4" w:rsidP="003A48F4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Sæfiefni, nema þau séu notuð sem rotvarnarefni. </w:t>
            </w:r>
          </w:p>
          <w:p w:rsidR="007123A3" w:rsidRPr="00566769" w:rsidRDefault="003A48F4" w:rsidP="003A48F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  <w:lang w:val="is-IS"/>
              </w:rPr>
            </w:pPr>
            <w:r w:rsidRPr="0076529C">
              <w:rPr>
                <w:lang w:val="is-IS"/>
              </w:rPr>
              <w:t>S</w:t>
            </w:r>
            <w:r w:rsidRPr="00DD736F">
              <w:rPr>
                <w:lang w:val="is-IS"/>
              </w:rPr>
              <w:t>æf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efni sem flokkuð eru sem H410 eða R50/53 eða H411 eða R51/53 í samræmi við tilskipun 67/548/EC, tilskipun 1999/45/EC eða reglugerð (EC) nr. 1272/2008, nema óhugsandi sé að þau safnist fyrir í lífverum. Í þessu samhengi </w:t>
            </w:r>
            <w:r>
              <w:rPr>
                <w:lang w:val="is-IS"/>
              </w:rPr>
              <w:t xml:space="preserve">er möguleiki að </w:t>
            </w:r>
            <w:r w:rsidRPr="00DD736F">
              <w:rPr>
                <w:lang w:val="is-IS"/>
              </w:rPr>
              <w:t>sæfiefni safn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st fyrir í lífverum ef log Pow </w:t>
            </w:r>
            <w:r w:rsidR="00DB79BD" w:rsidRPr="00DB79BD">
              <w:rPr>
                <w:lang w:val="is-IS"/>
              </w:rPr>
              <w:t xml:space="preserve">(log oktanól/vatn deilistuðullinn er </w:t>
            </w:r>
            <w:r w:rsidR="00DB79BD" w:rsidRPr="007123A3">
              <w:rPr>
                <w:rFonts w:cs="Times New Roman"/>
                <w:lang w:val="is-IS"/>
              </w:rPr>
              <w:t>≥</w:t>
            </w:r>
            <w:r w:rsidR="00DB79BD" w:rsidRPr="00DB79BD">
              <w:rPr>
                <w:lang w:val="is-IS"/>
              </w:rPr>
              <w:t xml:space="preserve"> 3,0 (nema mældur lífþéttnistuðull (BCF) </w:t>
            </w:r>
            <w:r w:rsidR="00DB79BD" w:rsidRPr="007123A3">
              <w:rPr>
                <w:rFonts w:cs="Times New Roman"/>
                <w:lang w:val="is-IS"/>
              </w:rPr>
              <w:t>≤</w:t>
            </w:r>
            <w:r w:rsidR="00DB79BD" w:rsidRPr="00DB79BD">
              <w:rPr>
                <w:lang w:val="is-IS"/>
              </w:rPr>
              <w:t xml:space="preserve"> 100). </w:t>
            </w:r>
            <w:r w:rsidRPr="007123A3">
              <w:rPr>
                <w:color w:val="FF0000"/>
                <w:lang w:val="is-IS"/>
              </w:rPr>
              <w:t xml:space="preserve"> </w:t>
            </w:r>
          </w:p>
          <w:p w:rsidR="003A48F4" w:rsidRPr="007123A3" w:rsidRDefault="003A48F4" w:rsidP="007123A3">
            <w:pPr>
              <w:rPr>
                <w:rFonts w:cs="Times New Roman"/>
                <w:szCs w:val="24"/>
              </w:rPr>
            </w:pPr>
            <w:r w:rsidRPr="007123A3">
              <w:rPr>
                <w:b/>
              </w:rPr>
              <w:t xml:space="preserve">Staðfesting: </w:t>
            </w:r>
            <w:r w:rsidRPr="007123A3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3A48F4" w:rsidRDefault="003A48F4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vera uppgefið. </w:t>
            </w:r>
          </w:p>
          <w:p w:rsidR="009B6FA5" w:rsidRPr="00DD736F" w:rsidRDefault="00D50770" w:rsidP="0004599C">
            <w:pPr>
              <w:pStyle w:val="ListParagraph"/>
              <w:numPr>
                <w:ilvl w:val="0"/>
                <w:numId w:val="15"/>
              </w:numPr>
              <w:rPr>
                <w:b/>
                <w:lang w:val="is-IS"/>
              </w:rPr>
            </w:pPr>
            <w:r>
              <w:rPr>
                <w:lang w:val="is-IS"/>
              </w:rPr>
              <w:t>Öll ilmefni</w:t>
            </w:r>
            <w:r w:rsidRPr="00DD736F">
              <w:rPr>
                <w:lang w:val="is-IS"/>
              </w:rPr>
              <w:t xml:space="preserve"> sem </w:t>
            </w:r>
            <w:r>
              <w:rPr>
                <w:lang w:val="is-IS"/>
              </w:rPr>
              <w:t xml:space="preserve">eru meira </w:t>
            </w:r>
            <w:r w:rsidRPr="00DD736F">
              <w:rPr>
                <w:lang w:val="is-IS"/>
              </w:rPr>
              <w:t xml:space="preserve">0,01% af þyngd </w:t>
            </w:r>
            <w:r w:rsidR="009B6FA5" w:rsidRPr="0004599C">
              <w:rPr>
                <w:lang w:val="is-IS"/>
              </w:rPr>
              <w:t>uppþvottaefn</w:t>
            </w:r>
            <w:r w:rsidRPr="0004599C">
              <w:rPr>
                <w:lang w:val="is-IS"/>
              </w:rPr>
              <w:t>a</w:t>
            </w:r>
            <w:r w:rsidR="009B6FA5" w:rsidRPr="00DD736F">
              <w:rPr>
                <w:lang w:val="is-IS"/>
              </w:rPr>
              <w:t xml:space="preserve"> til iðnaðarnota </w:t>
            </w:r>
            <w:r>
              <w:rPr>
                <w:lang w:val="is-IS"/>
              </w:rPr>
              <w:t>skulu</w:t>
            </w:r>
            <w:r w:rsidR="009B6FA5" w:rsidRPr="00DD736F">
              <w:rPr>
                <w:lang w:val="is-IS"/>
              </w:rPr>
              <w:t xml:space="preserve"> vera skráð.</w:t>
            </w:r>
          </w:p>
        </w:tc>
      </w:tr>
      <w:tr w:rsidR="009B6FA5" w:rsidRPr="00DD736F" w:rsidTr="000227E5">
        <w:tc>
          <w:tcPr>
            <w:tcW w:w="7110" w:type="dxa"/>
          </w:tcPr>
          <w:p w:rsidR="009B6FA5" w:rsidRPr="00DD736F" w:rsidRDefault="009B6FA5" w:rsidP="006E040C">
            <w:pPr>
              <w:rPr>
                <w:b/>
              </w:rPr>
            </w:pPr>
          </w:p>
        </w:tc>
        <w:tc>
          <w:tcPr>
            <w:tcW w:w="7110" w:type="dxa"/>
          </w:tcPr>
          <w:p w:rsidR="005E1351" w:rsidRPr="005E1351" w:rsidRDefault="005E1351" w:rsidP="004F599F">
            <w:pPr>
              <w:pStyle w:val="ListParagraph"/>
              <w:numPr>
                <w:ilvl w:val="0"/>
                <w:numId w:val="39"/>
              </w:numPr>
              <w:rPr>
                <w:b/>
                <w:lang w:val="is-IS"/>
              </w:rPr>
            </w:pPr>
            <w:r w:rsidRPr="005E1351">
              <w:rPr>
                <w:b/>
                <w:lang w:val="is-IS"/>
              </w:rPr>
              <w:t>Lágmarksþynning</w:t>
            </w:r>
          </w:p>
          <w:p w:rsidR="00410207" w:rsidRPr="005E1351" w:rsidRDefault="00410207" w:rsidP="005E1351">
            <w:r w:rsidRPr="005E1351">
              <w:t>Lágmarksþynning (CDV</w:t>
            </w:r>
            <w:r w:rsidRPr="005E1351">
              <w:rPr>
                <w:vertAlign w:val="subscript"/>
              </w:rPr>
              <w:t>chronic</w:t>
            </w:r>
            <w:r w:rsidRPr="005E1351">
              <w:t>) hreinsiefnisins skal ekki vera meira en neðangreind mörk. CDV</w:t>
            </w:r>
            <w:r w:rsidRPr="005E1351">
              <w:rPr>
                <w:vertAlign w:val="subscript"/>
              </w:rPr>
              <w:t>chronic</w:t>
            </w:r>
            <w:r w:rsidRPr="005E1351">
              <w:rPr>
                <w:color w:val="FF0000"/>
              </w:rPr>
              <w:t xml:space="preserve"> </w:t>
            </w:r>
            <w:r w:rsidRPr="005E1351">
              <w:t xml:space="preserve">skal ákvarðað í samræmi við </w:t>
            </w:r>
            <w:r w:rsidR="00101835">
              <w:t>viðeigandi umhverfismerki</w:t>
            </w:r>
            <w:r w:rsidRPr="005E1351">
              <w:t xml:space="preserve"> um hreinsiefni (http://ec.europa.eu/environment/ecolabel/index_en.htm): </w:t>
            </w:r>
          </w:p>
          <w:p w:rsidR="00410207" w:rsidRDefault="00410207" w:rsidP="00410207">
            <w:r w:rsidRPr="00551E43">
              <w:t>CDV</w:t>
            </w:r>
            <w:r w:rsidRPr="00551E43">
              <w:rPr>
                <w:vertAlign w:val="subscript"/>
              </w:rPr>
              <w:t>chronic</w:t>
            </w:r>
            <w:r w:rsidRPr="00DD736F">
              <w:rPr>
                <w:color w:val="FF0000"/>
              </w:rPr>
              <w:t xml:space="preserve"> </w:t>
            </w:r>
            <w:r w:rsidRPr="00DD736F">
              <w:t xml:space="preserve">ráðlagðs skammts </w:t>
            </w:r>
            <w:r w:rsidR="00754D1D">
              <w:t>fyrir</w:t>
            </w:r>
            <w:r w:rsidRPr="00DD736F">
              <w:t xml:space="preserve"> 1 lítra af uppþvottavatni </w:t>
            </w:r>
            <w:r w:rsidR="00754D1D">
              <w:t xml:space="preserve">fyrir </w:t>
            </w:r>
            <w:r w:rsidRPr="00DD736F">
              <w:t xml:space="preserve">þvott á miðlungs óhreinum diskum skal </w:t>
            </w:r>
            <w:r>
              <w:t>vera undir</w:t>
            </w:r>
            <w:r w:rsidRPr="00DD736F">
              <w:t xml:space="preserve"> 3.800 lítr</w:t>
            </w:r>
            <w:r>
              <w:t>um.</w:t>
            </w:r>
            <w:r w:rsidRPr="00DD736F">
              <w:t xml:space="preserve"> </w:t>
            </w:r>
          </w:p>
          <w:p w:rsidR="009B6FA5" w:rsidRPr="00410207" w:rsidRDefault="00410207" w:rsidP="00410207">
            <w:pPr>
              <w:pStyle w:val="ListParagraph"/>
              <w:rPr>
                <w:lang w:val="is-IS"/>
              </w:rPr>
            </w:pPr>
            <w:r w:rsidRPr="00277D52">
              <w:rPr>
                <w:b/>
                <w:lang w:val="is-IS"/>
              </w:rPr>
              <w:t xml:space="preserve">Staðfesting: </w:t>
            </w:r>
            <w:r w:rsidRPr="00277D52">
              <w:rPr>
                <w:rFonts w:cs="Times New Roman"/>
                <w:szCs w:val="24"/>
                <w:lang w:val="is-IS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</w:t>
            </w:r>
            <w:r>
              <w:rPr>
                <w:rFonts w:cs="Times New Roman"/>
                <w:szCs w:val="24"/>
                <w:lang w:val="is-IS"/>
              </w:rPr>
              <w:t>funarskýrsla viðurkenndra aðila</w:t>
            </w:r>
            <w:r w:rsidRPr="00335A19">
              <w:rPr>
                <w:lang w:val="is-IS"/>
              </w:rPr>
              <w:t xml:space="preserve">. </w:t>
            </w:r>
          </w:p>
        </w:tc>
      </w:tr>
      <w:tr w:rsidR="003031D5" w:rsidRPr="00DD736F" w:rsidTr="000227E5">
        <w:tc>
          <w:tcPr>
            <w:tcW w:w="7110" w:type="dxa"/>
          </w:tcPr>
          <w:p w:rsidR="003031D5" w:rsidRPr="004F599F" w:rsidRDefault="003031D5" w:rsidP="004F599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4F599F">
              <w:rPr>
                <w:b/>
              </w:rPr>
              <w:t>Umbúðir</w:t>
            </w:r>
          </w:p>
          <w:p w:rsidR="003031D5" w:rsidRPr="005E1351" w:rsidRDefault="003031D5" w:rsidP="005E1351">
            <w:r w:rsidRPr="005E1351">
              <w:t>Allar vörur skulu vera með skýrum skömmtunarleiðbeiningum.</w:t>
            </w:r>
          </w:p>
          <w:p w:rsidR="003031D5" w:rsidRPr="00DD736F" w:rsidRDefault="003031D5" w:rsidP="00AF2858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110" w:type="dxa"/>
          </w:tcPr>
          <w:p w:rsidR="003031D5" w:rsidRPr="005E1351" w:rsidRDefault="003031D5" w:rsidP="004F599F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5E1351">
              <w:rPr>
                <w:b/>
              </w:rPr>
              <w:t>Umbúðir</w:t>
            </w:r>
          </w:p>
          <w:p w:rsidR="003031D5" w:rsidRPr="005E1351" w:rsidRDefault="003031D5" w:rsidP="005E1351">
            <w:r w:rsidRPr="005E1351">
              <w:t>Allar vörur skulu vera með skýrum skömmtunarleiðbeiningum.</w:t>
            </w:r>
          </w:p>
          <w:p w:rsidR="003031D5" w:rsidRPr="00DD736F" w:rsidRDefault="003031D5" w:rsidP="00AF2858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9B6FA5" w:rsidRPr="00DD736F" w:rsidTr="000227E5">
        <w:tc>
          <w:tcPr>
            <w:tcW w:w="7110" w:type="dxa"/>
          </w:tcPr>
          <w:p w:rsidR="009B6FA5" w:rsidRPr="00227C1D" w:rsidRDefault="009B6FA5" w:rsidP="00227C1D">
            <w:pPr>
              <w:rPr>
                <w:b/>
              </w:rPr>
            </w:pPr>
          </w:p>
        </w:tc>
        <w:tc>
          <w:tcPr>
            <w:tcW w:w="7110" w:type="dxa"/>
          </w:tcPr>
          <w:p w:rsidR="005E1351" w:rsidRPr="005E1351" w:rsidRDefault="00227C1D" w:rsidP="004F599F">
            <w:pPr>
              <w:pStyle w:val="ListParagraph"/>
              <w:numPr>
                <w:ilvl w:val="0"/>
                <w:numId w:val="39"/>
              </w:numPr>
              <w:rPr>
                <w:b/>
                <w:lang w:val="is-IS"/>
              </w:rPr>
            </w:pPr>
            <w:r>
              <w:rPr>
                <w:b/>
                <w:lang w:val="is-IS"/>
              </w:rPr>
              <w:t>Þyngdarh</w:t>
            </w:r>
            <w:r w:rsidR="005E1351" w:rsidRPr="005E1351">
              <w:rPr>
                <w:b/>
                <w:lang w:val="is-IS"/>
              </w:rPr>
              <w:t xml:space="preserve">lutfall umbúða </w:t>
            </w:r>
          </w:p>
          <w:p w:rsidR="003031D5" w:rsidRPr="005E1351" w:rsidRDefault="00227C1D" w:rsidP="005E1351">
            <w:r>
              <w:t>Þ</w:t>
            </w:r>
            <w:r w:rsidR="003031D5" w:rsidRPr="005E1351">
              <w:t>yngdar</w:t>
            </w:r>
            <w:r>
              <w:t>hlutfall</w:t>
            </w:r>
            <w:r w:rsidR="003031D5" w:rsidRPr="005E1351">
              <w:t xml:space="preserve"> umbúða (e. weight utility ratio (WUR)) fyrir aðalumbúðir </w:t>
            </w:r>
            <w:r w:rsidRPr="00694ED5">
              <w:t xml:space="preserve">skal ekki </w:t>
            </w:r>
            <w:r>
              <w:t>vera hærra en hér segir</w:t>
            </w:r>
            <w:r w:rsidR="003031D5" w:rsidRPr="005E1351">
              <w:t xml:space="preserve">: </w:t>
            </w:r>
          </w:p>
          <w:p w:rsidR="003031D5" w:rsidRPr="00DD736F" w:rsidRDefault="003031D5" w:rsidP="003031D5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>Fyrir óbl</w:t>
            </w:r>
            <w:r>
              <w:rPr>
                <w:lang w:val="is-IS"/>
              </w:rPr>
              <w:t>önduð hreinsiefni</w:t>
            </w:r>
            <w:r w:rsidRPr="00DD736F">
              <w:rPr>
                <w:lang w:val="is-IS"/>
              </w:rPr>
              <w:t xml:space="preserve">, </w:t>
            </w:r>
            <w:r>
              <w:rPr>
                <w:lang w:val="is-IS"/>
              </w:rPr>
              <w:t>þar með talið</w:t>
            </w:r>
            <w:r w:rsidRPr="00DD736F">
              <w:rPr>
                <w:lang w:val="is-IS"/>
              </w:rPr>
              <w:t xml:space="preserve"> óbl</w:t>
            </w:r>
            <w:r>
              <w:rPr>
                <w:lang w:val="is-IS"/>
              </w:rPr>
              <w:t>andaðir</w:t>
            </w:r>
            <w:r w:rsidRPr="00DD736F">
              <w:rPr>
                <w:lang w:val="is-IS"/>
              </w:rPr>
              <w:t xml:space="preserve"> vökv</w:t>
            </w:r>
            <w:r>
              <w:rPr>
                <w:lang w:val="is-IS"/>
              </w:rPr>
              <w:t xml:space="preserve">ar </w:t>
            </w:r>
            <w:r w:rsidRPr="00DD736F">
              <w:rPr>
                <w:lang w:val="is-IS"/>
              </w:rPr>
              <w:t>og þurrefn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sem eru þynnt fyrir notkun</w:t>
            </w:r>
            <w:r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t xml:space="preserve"> –</w:t>
            </w:r>
            <w:r>
              <w:rPr>
                <w:lang w:val="is-IS"/>
              </w:rPr>
              <w:t xml:space="preserve"> </w:t>
            </w:r>
            <w:r w:rsidRPr="00655C21">
              <w:rPr>
                <w:lang w:val="is-IS"/>
              </w:rPr>
              <w:t>WUR:</w:t>
            </w:r>
            <w:r>
              <w:rPr>
                <w:color w:val="FF0000"/>
                <w:lang w:val="is-IS"/>
              </w:rPr>
              <w:t xml:space="preserve"> </w:t>
            </w:r>
            <w:r>
              <w:rPr>
                <w:lang w:val="is-IS"/>
              </w:rPr>
              <w:t>1,20 g umbúðir</w:t>
            </w:r>
            <w:r w:rsidR="00227C1D">
              <w:rPr>
                <w:lang w:val="is-IS"/>
              </w:rPr>
              <w:t xml:space="preserve"> fyrir hvern lítra þynnts hreinsiefnis (</w:t>
            </w:r>
            <w:r w:rsidR="00227C1D" w:rsidRPr="00DD736F">
              <w:rPr>
                <w:lang w:val="is-IS"/>
              </w:rPr>
              <w:t>þvottavatn</w:t>
            </w:r>
            <w:r w:rsidR="00227C1D">
              <w:rPr>
                <w:lang w:val="is-IS"/>
              </w:rPr>
              <w:t>s).</w:t>
            </w:r>
          </w:p>
          <w:p w:rsidR="003031D5" w:rsidRPr="00DD736F" w:rsidRDefault="003031D5" w:rsidP="003031D5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hreinsiefni sem eru </w:t>
            </w:r>
            <w:r w:rsidRPr="00DD736F">
              <w:rPr>
                <w:lang w:val="is-IS"/>
              </w:rPr>
              <w:t>tilbú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>n</w:t>
            </w:r>
            <w:r>
              <w:rPr>
                <w:lang w:val="is-IS"/>
              </w:rPr>
              <w:t xml:space="preserve"> til notkunar,</w:t>
            </w:r>
            <w:r w:rsidRPr="00DD736F">
              <w:rPr>
                <w:lang w:val="is-IS"/>
              </w:rPr>
              <w:t xml:space="preserve"> þ.e. sem eru not</w:t>
            </w:r>
            <w:r>
              <w:rPr>
                <w:lang w:val="is-IS"/>
              </w:rPr>
              <w:t>uð</w:t>
            </w:r>
            <w:r w:rsidRPr="00DD736F">
              <w:rPr>
                <w:lang w:val="is-IS"/>
              </w:rPr>
              <w:t xml:space="preserve"> á</w:t>
            </w:r>
            <w:r>
              <w:rPr>
                <w:lang w:val="is-IS"/>
              </w:rPr>
              <w:t>n</w:t>
            </w:r>
            <w:r w:rsidRPr="00DD736F">
              <w:rPr>
                <w:lang w:val="is-IS"/>
              </w:rPr>
              <w:t xml:space="preserve"> frekari útþynningar – </w:t>
            </w:r>
            <w:r w:rsidRPr="00655C21">
              <w:rPr>
                <w:lang w:val="is-IS"/>
              </w:rPr>
              <w:t>WUR:</w:t>
            </w:r>
            <w:r w:rsidRPr="00DD736F">
              <w:rPr>
                <w:lang w:val="is-IS"/>
              </w:rPr>
              <w:t xml:space="preserve"> 150 g </w:t>
            </w:r>
            <w:r>
              <w:rPr>
                <w:lang w:val="is-IS"/>
              </w:rPr>
              <w:t>umbúðir</w:t>
            </w:r>
            <w:r w:rsidR="00227C1D">
              <w:rPr>
                <w:lang w:val="is-IS"/>
              </w:rPr>
              <w:t xml:space="preserve"> fyrir hvern lítra þynnts hreinsiefnis (</w:t>
            </w:r>
            <w:r w:rsidR="00227C1D" w:rsidRPr="00DD736F">
              <w:rPr>
                <w:lang w:val="is-IS"/>
              </w:rPr>
              <w:t>þvottavatn</w:t>
            </w:r>
            <w:r w:rsidR="00227C1D">
              <w:rPr>
                <w:lang w:val="is-IS"/>
              </w:rPr>
              <w:t>s)</w:t>
            </w:r>
            <w:r>
              <w:rPr>
                <w:lang w:val="is-IS"/>
              </w:rPr>
              <w:t>.</w:t>
            </w:r>
          </w:p>
          <w:p w:rsidR="00227C1D" w:rsidRPr="00DD736F" w:rsidRDefault="00227C1D" w:rsidP="00227C1D">
            <w:r w:rsidRPr="00655C21">
              <w:t>WUR</w:t>
            </w:r>
            <w:r w:rsidRPr="00DD736F">
              <w:t xml:space="preserve"> er aðeins reiknað fyrir </w:t>
            </w:r>
            <w:r>
              <w:t>aðal</w:t>
            </w:r>
            <w:r w:rsidRPr="00DD736F">
              <w:t>umbúðir (</w:t>
            </w:r>
            <w:r>
              <w:t xml:space="preserve">þ.m.t. </w:t>
            </w:r>
            <w:r w:rsidRPr="00DD736F">
              <w:t>lok, t</w:t>
            </w:r>
            <w:r>
              <w:t>appar</w:t>
            </w:r>
            <w:r w:rsidRPr="00DD736F">
              <w:t xml:space="preserve"> og </w:t>
            </w:r>
            <w:r w:rsidRPr="00DD736F">
              <w:lastRenderedPageBreak/>
              <w:t>handpumpu</w:t>
            </w:r>
            <w:r>
              <w:t>r</w:t>
            </w:r>
            <w:r w:rsidRPr="00DD736F">
              <w:t>/úðunarbúnaði)</w:t>
            </w:r>
            <w:r>
              <w:t xml:space="preserve"> samkvæmt </w:t>
            </w:r>
            <w:r w:rsidRPr="00DD736F">
              <w:t xml:space="preserve">eftirfarandi formúlu: </w:t>
            </w:r>
          </w:p>
          <w:p w:rsidR="00227C1D" w:rsidRPr="00DD736F" w:rsidRDefault="00227C1D" w:rsidP="00227C1D">
            <w:r w:rsidRPr="00DD736F">
              <w:t>WUR = Σ((W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+ U</w:t>
            </w:r>
            <w:r w:rsidRPr="00655C21">
              <w:rPr>
                <w:vertAlign w:val="subscript"/>
              </w:rPr>
              <w:t>i</w:t>
            </w:r>
            <w:r w:rsidRPr="00DD736F">
              <w:t>)/(D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× 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)) </w:t>
            </w:r>
          </w:p>
          <w:p w:rsidR="00227C1D" w:rsidRPr="00DD736F" w:rsidRDefault="00227C1D" w:rsidP="00227C1D">
            <w:r w:rsidRPr="00DD736F">
              <w:t>Þar sem</w:t>
            </w:r>
          </w:p>
          <w:p w:rsidR="00227C1D" w:rsidRPr="00DD736F" w:rsidRDefault="00227C1D" w:rsidP="00227C1D">
            <w:r w:rsidRPr="00DD736F">
              <w:t>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>aðal</w:t>
            </w:r>
            <w:r w:rsidRPr="00DD736F">
              <w:t>umbúða (i) að merkingum meðtöldum ef við</w:t>
            </w:r>
            <w:r>
              <w:t xml:space="preserve"> á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 xml:space="preserve">óendurunninna </w:t>
            </w:r>
            <w:r w:rsidRPr="00DD736F">
              <w:t xml:space="preserve">efna í </w:t>
            </w:r>
            <w:r>
              <w:t>aðal</w:t>
            </w:r>
            <w:r w:rsidRPr="00DD736F">
              <w:t>umbúðum (i). Sé hlutfall endurunnin</w:t>
            </w:r>
            <w:r>
              <w:t>s</w:t>
            </w:r>
            <w:r w:rsidRPr="00DD736F">
              <w:t xml:space="preserve"> efn</w:t>
            </w:r>
            <w:r>
              <w:t>is</w:t>
            </w:r>
            <w:r w:rsidRPr="00DD736F">
              <w:t xml:space="preserve"> 0% þá er 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t>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Fjöldi virkra skammta (</w:t>
            </w:r>
            <w:r>
              <w:t>fjöldi</w:t>
            </w:r>
            <w:r w:rsidRPr="00DD736F">
              <w:t xml:space="preserve"> skammta sem </w:t>
            </w:r>
            <w:r>
              <w:t>framleiðandi mælir</w:t>
            </w:r>
            <w:r w:rsidRPr="00DD736F">
              <w:t xml:space="preserve"> með fyrir 1 lítra af þvottavatni) í </w:t>
            </w:r>
            <w:r>
              <w:t>aðal</w:t>
            </w:r>
            <w:r w:rsidRPr="00DD736F">
              <w:t xml:space="preserve">umbúðum (i). </w:t>
            </w:r>
            <w:r>
              <w:t>Fyrir tilbúin hreinsiefni, forþynnt, þá er</w:t>
            </w:r>
            <w:r w:rsidRPr="00DD736F">
              <w:t xml:space="preserve"> 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magn vöru (í lítrum). </w:t>
            </w:r>
          </w:p>
          <w:p w:rsidR="00227C1D" w:rsidRPr="00DD736F" w:rsidRDefault="00227C1D" w:rsidP="00227C1D">
            <w:r w:rsidRPr="00DD736F">
              <w:t>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Endurvinnslutala, þ.e. fjöldi skipta sem </w:t>
            </w:r>
            <w:r>
              <w:t>aðal</w:t>
            </w:r>
            <w:r w:rsidRPr="00DD736F">
              <w:t xml:space="preserve">umbúðir (i) eru notaðar </w:t>
            </w:r>
            <w:r>
              <w:t>í sama tilgangi með skila- eða á</w:t>
            </w:r>
            <w:r w:rsidRPr="00DD736F">
              <w:t>fyllingarkerfi. (r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=1 ef </w:t>
            </w:r>
            <w:r>
              <w:t>umbúðirnar eru ekki notaðar aftur í sama tilgangi</w:t>
            </w:r>
            <w:r w:rsidRPr="00DD736F">
              <w:t xml:space="preserve">). </w:t>
            </w:r>
          </w:p>
          <w:p w:rsidR="009B6FA5" w:rsidRPr="00DD736F" w:rsidRDefault="00227C1D" w:rsidP="00227C1D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aðila.</w:t>
            </w:r>
          </w:p>
        </w:tc>
      </w:tr>
    </w:tbl>
    <w:p w:rsidR="00C236FF" w:rsidRDefault="00C236FF" w:rsidP="001A3F99"/>
    <w:p w:rsidR="00C236FF" w:rsidRDefault="00C236FF">
      <w:pPr>
        <w:spacing w:after="200"/>
      </w:pPr>
      <w:r>
        <w:br w:type="page"/>
      </w:r>
    </w:p>
    <w:p w:rsidR="00E31FAE" w:rsidRPr="00DD736F" w:rsidRDefault="00C05494" w:rsidP="00E31FAE">
      <w:pPr>
        <w:pStyle w:val="Heading1"/>
      </w:pPr>
      <w:r w:rsidRPr="00DD736F">
        <w:lastRenderedPageBreak/>
        <w:t>Þvottaefni og blettahreinsar fyrir þvottavélar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E31FAE" w:rsidRPr="00DD736F" w:rsidTr="000227E5">
        <w:tc>
          <w:tcPr>
            <w:tcW w:w="7110" w:type="dxa"/>
            <w:shd w:val="clear" w:color="auto" w:fill="FFFF00"/>
          </w:tcPr>
          <w:p w:rsidR="00E31FAE" w:rsidRPr="00DD736F" w:rsidRDefault="00E31FAE" w:rsidP="006B2C52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shd w:val="clear" w:color="auto" w:fill="FFFF00"/>
          </w:tcPr>
          <w:p w:rsidR="00E31FAE" w:rsidRPr="00DD736F" w:rsidRDefault="00E31FAE" w:rsidP="006B2C52">
            <w:pPr>
              <w:pStyle w:val="Titill"/>
            </w:pPr>
            <w:r w:rsidRPr="00DD736F">
              <w:t>Ítarlegri viðmið</w:t>
            </w:r>
          </w:p>
        </w:tc>
      </w:tr>
      <w:tr w:rsidR="000227E5" w:rsidRPr="00DD736F" w:rsidTr="000227E5">
        <w:tc>
          <w:tcPr>
            <w:tcW w:w="7110" w:type="dxa"/>
          </w:tcPr>
          <w:p w:rsidR="000227E5" w:rsidRPr="00C67EFD" w:rsidRDefault="000227E5" w:rsidP="00C67EFD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  <w:b/>
                <w:szCs w:val="24"/>
              </w:rPr>
            </w:pPr>
            <w:r w:rsidRPr="00C67EFD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694ED5" w:rsidRDefault="004C0CC0" w:rsidP="007F0A0F">
            <w:r>
              <w:t>Efni skulu ekki fyrirfinnast í þeim mæli að tilgreina þurfi þau á</w:t>
            </w:r>
            <w:r w:rsidR="000227E5">
              <w:t xml:space="preserve"> merkimiða</w:t>
            </w:r>
            <w:r w:rsidR="000227E5" w:rsidRPr="00694ED5">
              <w:t xml:space="preserve">, öryggisblaði (SDS), eða öðrum viðeigandi tækniblöðum, </w:t>
            </w:r>
            <w:r w:rsidR="000227E5">
              <w:t>sem eru á</w:t>
            </w:r>
            <w:r w:rsidR="000227E5" w:rsidRPr="00694ED5">
              <w:t xml:space="preserve"> lista yfir sérlega varasöm efni samkvæmt grein 59 í reglugerð (EC) nr. 1907/2006 (REACH reglugerðin). Lista yfir efnin sem vísað er til </w:t>
            </w:r>
            <w:r w:rsidR="000227E5">
              <w:t>(</w:t>
            </w:r>
            <w:r w:rsidR="000227E5" w:rsidRPr="00694ED5">
              <w:t xml:space="preserve"> kandídatlista</w:t>
            </w:r>
            <w:r w:rsidR="000227E5">
              <w:t xml:space="preserve">, </w:t>
            </w:r>
            <w:r w:rsidR="000227E5" w:rsidRPr="00694ED5">
              <w:t xml:space="preserve">e. candidate list) má finna hér: 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</w:t>
            </w:r>
            <w:r>
              <w:rPr>
                <w:rFonts w:cs="Times New Roman"/>
                <w:szCs w:val="24"/>
              </w:rPr>
              <w:t>merkimiða</w:t>
            </w:r>
            <w:r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  <w:r w:rsidRPr="00DD736F">
              <w:t xml:space="preserve"> </w:t>
            </w:r>
          </w:p>
        </w:tc>
        <w:tc>
          <w:tcPr>
            <w:tcW w:w="7110" w:type="dxa"/>
          </w:tcPr>
          <w:p w:rsidR="000227E5" w:rsidRPr="00C67EFD" w:rsidRDefault="000227E5" w:rsidP="00C67EFD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b/>
                <w:szCs w:val="24"/>
              </w:rPr>
            </w:pPr>
            <w:r w:rsidRPr="00C67EFD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0227E5" w:rsidRDefault="000227E5" w:rsidP="007F0A0F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sem hafa verið skilgreind sem sérlega varasöm efni og eru meðtalin í lista í grein 59 í reglugerð (EC) nr. 1907/2006 (REACH reglugerðin) í magni sem fer yfir 0,01% af þyngd fullunninnar vöru. Lista yfir efni sem vísað er </w:t>
            </w:r>
            <w:r>
              <w:t>til (</w:t>
            </w:r>
            <w:r w:rsidRPr="00694ED5">
              <w:t>kandídatlista</w:t>
            </w:r>
            <w:r>
              <w:t xml:space="preserve">, </w:t>
            </w:r>
            <w:r w:rsidRPr="00694ED5">
              <w:t xml:space="preserve">e. candidate list)  má </w:t>
            </w:r>
            <w:r>
              <w:t xml:space="preserve">finna </w:t>
            </w:r>
            <w:r w:rsidRPr="00694ED5">
              <w:t>hér:</w:t>
            </w:r>
            <w:r w:rsidRPr="00694ED5">
              <w:br/>
              <w:t xml:space="preserve">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227E5" w:rsidRPr="00525611" w:rsidRDefault="000227E5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hvert hreinsiefni sem boðið er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 </w:t>
            </w:r>
            <w:r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>
              <w:rPr>
                <w:lang w:val="is-IS"/>
              </w:rPr>
              <w:t>u ekki á kandídatlista.</w:t>
            </w:r>
          </w:p>
        </w:tc>
      </w:tr>
      <w:tr w:rsidR="009B6FA5" w:rsidRPr="00DD736F" w:rsidTr="000227E5">
        <w:tc>
          <w:tcPr>
            <w:tcW w:w="7110" w:type="dxa"/>
          </w:tcPr>
          <w:p w:rsidR="009B6FA5" w:rsidRPr="00DD736F" w:rsidRDefault="009B6FA5" w:rsidP="009B6FA5">
            <w:pPr>
              <w:rPr>
                <w:b/>
              </w:rPr>
            </w:pPr>
          </w:p>
        </w:tc>
        <w:tc>
          <w:tcPr>
            <w:tcW w:w="7110" w:type="dxa"/>
          </w:tcPr>
          <w:p w:rsidR="00E131D9" w:rsidRPr="00C67EFD" w:rsidRDefault="00E131D9" w:rsidP="00C67EFD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C67EFD">
              <w:rPr>
                <w:b/>
              </w:rPr>
              <w:t>Hættuleg efni</w:t>
            </w:r>
          </w:p>
          <w:p w:rsidR="000D76E5" w:rsidRPr="00DD736F" w:rsidRDefault="000D76E5" w:rsidP="00D027D5">
            <w:r w:rsidRPr="00E131D9">
              <w:t>Innihaldsefni (efni eða efnablöndur) vöru sem hafa einhverja af neðangreindum hættusetningum, eða samsetningu þeirra samkvæmt reglugerð nr. 1272/2008 eða tilskipun 67/548/EEC, skulu ekki vera í meira í magni en 0,01% af þyngd fullunninnar vöru. Þetta viðmið nær ekki til sæfiefna, sem fjallað e</w:t>
            </w:r>
            <w:r w:rsidR="00D027D5">
              <w:t>r sérstaklega um annars staðar: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lastRenderedPageBreak/>
              <w:t xml:space="preserve">eitraðar lofttegundir)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R29, R31, R32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H300, H301, H304, H310, H311, H330, H331, H370, H371, H372, H373 (eitruð, banvæn eða geta valdið líffæraskemmdum)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R23, R24, R25, R26, R27, R28, R65, R39/23, R39/24, R39/25, R39/26, R39/27, R39/28, R48/20, R48/21, R48/22, R48/23, R48/24, R48/25, R68/20, R68/21, R68/22 (eitruð, mjög eitruð eða óafturkræf áhrif)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H317, H334 (næmandi), </w:t>
            </w:r>
            <w:r>
              <w:rPr>
                <w:lang w:val="is-IS"/>
              </w:rPr>
              <w:t>fyrir utan ensím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>
              <w:rPr>
                <w:lang w:val="is-IS"/>
              </w:rPr>
              <w:t>(næmandi), fyrir utan ensím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H340, H341 (stökkbreytandi)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R46, R68 (stökkbreytandi)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H350, H350i, H351 (krabbameinsvaldandi)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(krabbameinsvaldandi)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H361fd, H362 (eiturhrif á æxlun)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R60, R61, R62, R63, R64 (eiturhrif á æxlun)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EUH070 (eiturhrif við augnsnertingu)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R39-41 (eiturhrif við augnsnertingu)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>
              <w:rPr>
                <w:lang w:val="is-IS"/>
              </w:rPr>
              <w:t>utan</w:t>
            </w:r>
            <w:r w:rsidRPr="00DD736F">
              <w:rPr>
                <w:lang w:val="is-IS"/>
              </w:rPr>
              <w:t xml:space="preserve"> ilmefni), H413 (skaðlegt vatnalífverum)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>
              <w:rPr>
                <w:lang w:val="is-IS"/>
              </w:rPr>
              <w:t>utan ilmefni</w:t>
            </w:r>
            <w:r w:rsidRPr="00DD736F">
              <w:rPr>
                <w:lang w:val="is-IS"/>
              </w:rPr>
              <w:t xml:space="preserve">), R53 (skaðlegt vatnalífverum)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EUH059 (hættulegt ósonlaginu) </w:t>
            </w:r>
          </w:p>
          <w:p w:rsidR="000D76E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R59 (hættulegt ósonlaginu) </w:t>
            </w:r>
          </w:p>
          <w:p w:rsidR="000D76E5" w:rsidRPr="00DD736F" w:rsidRDefault="000D76E5" w:rsidP="000D76E5">
            <w:r w:rsidRPr="00DD736F">
              <w:t>Yfirborðsefni flokkuð sem H400 eða R50 eru leyfileg svo framarlega sem styrkur í vörunni sé &lt;25%/M þar sem M er M-þáttur</w:t>
            </w:r>
            <w:r>
              <w:t xml:space="preserve"> samkvæmt</w:t>
            </w:r>
            <w:r w:rsidRPr="00DD736F">
              <w:t xml:space="preserve"> skilgrein</w:t>
            </w:r>
            <w:r>
              <w:t>ingu í</w:t>
            </w:r>
            <w:r w:rsidRPr="00DD736F">
              <w:t xml:space="preserve"> reglugerð (EC) nr. 1272/2008. </w:t>
            </w:r>
          </w:p>
          <w:p w:rsidR="000D76E5" w:rsidRPr="00DD736F" w:rsidRDefault="000D76E5" w:rsidP="000D76E5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lastRenderedPageBreak/>
              <w:t>Staðfesting</w:t>
            </w:r>
            <w:r w:rsidRPr="00DD736F">
              <w:t xml:space="preserve">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9B6FA5" w:rsidRPr="00DD736F" w:rsidRDefault="000D76E5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FB520C" w:rsidRPr="00DD736F" w:rsidTr="000227E5">
        <w:tc>
          <w:tcPr>
            <w:tcW w:w="7110" w:type="dxa"/>
          </w:tcPr>
          <w:p w:rsidR="00E131D9" w:rsidRPr="00C67EFD" w:rsidRDefault="00E131D9" w:rsidP="00C67EFD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67EFD">
              <w:rPr>
                <w:b/>
              </w:rPr>
              <w:lastRenderedPageBreak/>
              <w:t>Takmörkun efna</w:t>
            </w:r>
          </w:p>
          <w:p w:rsidR="00FB520C" w:rsidRPr="00DD736F" w:rsidRDefault="00FB520C" w:rsidP="00E131D9">
            <w:r w:rsidRPr="00DD736F">
              <w:t xml:space="preserve">Eftirfarandi efni skulu ekki vera á innihaldslista sem skráður eru á vörumerki, á öryggisblaði (SDS) eða öðrum viðeigandi tækniskjölum. </w:t>
            </w:r>
          </w:p>
          <w:p w:rsidR="00FB520C" w:rsidRPr="00DD736F" w:rsidRDefault="00FB520C" w:rsidP="00C05494">
            <w:r w:rsidRPr="00DD736F">
              <w:t>• Fosföt</w:t>
            </w:r>
          </w:p>
          <w:p w:rsidR="00FB520C" w:rsidRPr="00DD736F" w:rsidRDefault="004C6E9A" w:rsidP="004C6E9A"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vörumerki,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</w:p>
        </w:tc>
        <w:tc>
          <w:tcPr>
            <w:tcW w:w="7110" w:type="dxa"/>
          </w:tcPr>
          <w:p w:rsidR="00E131D9" w:rsidRPr="00C67EFD" w:rsidRDefault="00E131D9" w:rsidP="00C67EFD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67EFD">
              <w:rPr>
                <w:b/>
              </w:rPr>
              <w:t>Takmörkun efna</w:t>
            </w:r>
          </w:p>
          <w:p w:rsidR="004C6E9A" w:rsidRPr="00E131D9" w:rsidRDefault="004C6E9A" w:rsidP="00E131D9">
            <w:r w:rsidRPr="00E131D9">
              <w:t>Eftirfarandi efni skulu ekki finnast í vörunni (fari þau yfir 0,01% af þyngd vörunnar, nema annað sé tekið fram):</w:t>
            </w:r>
          </w:p>
          <w:p w:rsidR="004C6E9A" w:rsidRPr="00DD736F" w:rsidRDefault="004C6E9A" w:rsidP="004C6E9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>Fosföt</w:t>
            </w:r>
            <w:r>
              <w:rPr>
                <w:lang w:val="is-IS"/>
              </w:rPr>
              <w:t>.</w:t>
            </w:r>
          </w:p>
          <w:p w:rsidR="004C6E9A" w:rsidRPr="007123A3" w:rsidRDefault="004C6E9A" w:rsidP="004C6E9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7123A3">
              <w:rPr>
                <w:lang w:val="is-IS"/>
              </w:rPr>
              <w:t xml:space="preserve">Sæfiefni, nema þau séu notuð sem rotvarnarefni. </w:t>
            </w:r>
          </w:p>
          <w:p w:rsidR="004C6E9A" w:rsidRPr="007123A3" w:rsidRDefault="004C6E9A" w:rsidP="004C6E9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7123A3">
              <w:rPr>
                <w:lang w:val="is-IS"/>
              </w:rPr>
              <w:t xml:space="preserve">Sæfiefni sem flokkuð eru sem H410 eða R50/53 eða H411 eða R51/53 í samræmi við tilskipun 67/548/EC, tilskipun 1999/45/EC eða reglugerð (EC) nr. 1272/2008, nema óhugsandi sé að þau safnist fyrir í lífverum. Í þessu samhengi er möguleiki að sæfiefni safnist fyrir í lífverum ef log Pow </w:t>
            </w:r>
            <w:r w:rsidR="00DB79BD" w:rsidRPr="007123A3">
              <w:rPr>
                <w:lang w:val="is-IS"/>
              </w:rPr>
              <w:t xml:space="preserve">(log oktanól/vatn deilistuðullinn er </w:t>
            </w:r>
            <w:r w:rsidR="00DB79BD" w:rsidRPr="007123A3">
              <w:rPr>
                <w:rFonts w:cs="Times New Roman"/>
                <w:lang w:val="is-IS"/>
              </w:rPr>
              <w:t>≥</w:t>
            </w:r>
            <w:r w:rsidR="00DB79BD" w:rsidRPr="007123A3">
              <w:rPr>
                <w:lang w:val="is-IS"/>
              </w:rPr>
              <w:t xml:space="preserve"> 3,0 (nema mældur lífþéttnistuðull (BCF) </w:t>
            </w:r>
            <w:r w:rsidR="00DB79BD" w:rsidRPr="007123A3">
              <w:rPr>
                <w:rFonts w:cs="Times New Roman"/>
                <w:lang w:val="is-IS"/>
              </w:rPr>
              <w:t>≤</w:t>
            </w:r>
            <w:r w:rsidR="00DB79BD" w:rsidRPr="007123A3">
              <w:rPr>
                <w:lang w:val="is-IS"/>
              </w:rPr>
              <w:t xml:space="preserve"> 100).</w:t>
            </w:r>
          </w:p>
          <w:p w:rsidR="004C6E9A" w:rsidRPr="00DD736F" w:rsidRDefault="004C6E9A" w:rsidP="004C6E9A">
            <w:pPr>
              <w:rPr>
                <w:rFonts w:cs="Times New Roman"/>
                <w:szCs w:val="24"/>
              </w:rPr>
            </w:pPr>
            <w:r w:rsidRPr="007123A3">
              <w:rPr>
                <w:b/>
              </w:rPr>
              <w:t xml:space="preserve">Staðfesting: </w:t>
            </w:r>
            <w:r w:rsidRPr="007123A3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</w:t>
            </w:r>
            <w:r w:rsidRPr="00DD736F">
              <w:rPr>
                <w:rFonts w:cs="Times New Roman"/>
                <w:szCs w:val="24"/>
              </w:rPr>
              <w:t xml:space="preserve">sannanir verða einnig samþykktar svo sem: </w:t>
            </w:r>
          </w:p>
          <w:p w:rsidR="004C6E9A" w:rsidRDefault="004C6E9A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vera uppgefið. </w:t>
            </w:r>
          </w:p>
          <w:p w:rsidR="00FB520C" w:rsidRPr="004C6E9A" w:rsidRDefault="004C6E9A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4C6E9A">
              <w:rPr>
                <w:lang w:val="is-IS"/>
              </w:rPr>
              <w:t xml:space="preserve">Heildarmagn fosfata skal uppgefið. </w:t>
            </w:r>
          </w:p>
        </w:tc>
      </w:tr>
      <w:tr w:rsidR="008A695C" w:rsidRPr="00DD736F" w:rsidTr="000227E5">
        <w:tc>
          <w:tcPr>
            <w:tcW w:w="7110" w:type="dxa"/>
          </w:tcPr>
          <w:p w:rsidR="008A695C" w:rsidRPr="00DD736F" w:rsidRDefault="008A695C" w:rsidP="00FB520C">
            <w:pPr>
              <w:rPr>
                <w:b/>
              </w:rPr>
            </w:pPr>
          </w:p>
        </w:tc>
        <w:tc>
          <w:tcPr>
            <w:tcW w:w="7110" w:type="dxa"/>
          </w:tcPr>
          <w:p w:rsidR="00E131D9" w:rsidRPr="00E131D9" w:rsidRDefault="00E131D9" w:rsidP="00C67EFD">
            <w:pPr>
              <w:pStyle w:val="ListParagraph"/>
              <w:numPr>
                <w:ilvl w:val="0"/>
                <w:numId w:val="41"/>
              </w:numPr>
              <w:rPr>
                <w:b/>
                <w:lang w:val="is-IS"/>
              </w:rPr>
            </w:pPr>
            <w:r w:rsidRPr="00E131D9">
              <w:rPr>
                <w:b/>
                <w:lang w:val="is-IS"/>
              </w:rPr>
              <w:t>Lágmarksþynning</w:t>
            </w:r>
          </w:p>
          <w:p w:rsidR="00EA5D22" w:rsidRPr="00E131D9" w:rsidRDefault="00EA5D22" w:rsidP="00E131D9">
            <w:r w:rsidRPr="00E131D9">
              <w:lastRenderedPageBreak/>
              <w:t>Lágmarksþynning (CDV</w:t>
            </w:r>
            <w:r w:rsidRPr="00E131D9">
              <w:rPr>
                <w:vertAlign w:val="subscript"/>
              </w:rPr>
              <w:t>chronic</w:t>
            </w:r>
            <w:r w:rsidRPr="00E131D9">
              <w:t>) hreinsiefnisins skal ekki vera meira en neðangreind mörk. CDV</w:t>
            </w:r>
            <w:r w:rsidRPr="00E131D9">
              <w:rPr>
                <w:vertAlign w:val="subscript"/>
              </w:rPr>
              <w:t>chronic</w:t>
            </w:r>
            <w:r w:rsidRPr="00E131D9">
              <w:rPr>
                <w:color w:val="FF0000"/>
              </w:rPr>
              <w:t xml:space="preserve"> </w:t>
            </w:r>
            <w:r w:rsidRPr="00E131D9">
              <w:t xml:space="preserve">skal ákvarðað í samræmi við </w:t>
            </w:r>
            <w:r w:rsidR="00101835">
              <w:t>viðeigandi umhverfismerki</w:t>
            </w:r>
            <w:r w:rsidRPr="00E131D9">
              <w:t xml:space="preserve"> um hreinsiefni (http://ec.europa.eu/environment/ecolabel/index_en.htm): </w:t>
            </w:r>
          </w:p>
          <w:p w:rsidR="00EA5D22" w:rsidRPr="00DD736F" w:rsidRDefault="00EA5D22" w:rsidP="004F599F">
            <w:pPr>
              <w:pStyle w:val="ListParagraph"/>
              <w:numPr>
                <w:ilvl w:val="0"/>
                <w:numId w:val="1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þvottaefni </w:t>
            </w:r>
            <w:r>
              <w:rPr>
                <w:lang w:val="is-IS"/>
              </w:rPr>
              <w:t>ætluð</w:t>
            </w:r>
            <w:r w:rsidRPr="00DD736F">
              <w:rPr>
                <w:lang w:val="is-IS"/>
              </w:rPr>
              <w:t xml:space="preserve"> mjög óhrein</w:t>
            </w:r>
            <w:r>
              <w:rPr>
                <w:lang w:val="is-IS"/>
              </w:rPr>
              <w:t>um</w:t>
            </w:r>
            <w:r w:rsidRPr="00DD736F">
              <w:rPr>
                <w:lang w:val="is-IS"/>
              </w:rPr>
              <w:t xml:space="preserve"> þvott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og </w:t>
            </w:r>
            <w:r>
              <w:rPr>
                <w:lang w:val="is-IS"/>
              </w:rPr>
              <w:t xml:space="preserve">litheld (e. </w:t>
            </w:r>
            <w:r w:rsidRPr="00EA5D22">
              <w:rPr>
                <w:lang w:val="is-IS"/>
              </w:rPr>
              <w:t xml:space="preserve">colour-safe) þvottaefni </w:t>
            </w:r>
            <w:r w:rsidRPr="00DD736F">
              <w:rPr>
                <w:lang w:val="is-IS"/>
              </w:rPr>
              <w:t xml:space="preserve">(allar tegundir) skal </w:t>
            </w:r>
            <w:r w:rsidRPr="00EA5D22">
              <w:rPr>
                <w:lang w:val="is-IS"/>
              </w:rPr>
              <w:t>CDV</w:t>
            </w:r>
            <w:r w:rsidRPr="00EA5D22">
              <w:rPr>
                <w:vertAlign w:val="subscript"/>
                <w:lang w:val="is-IS"/>
              </w:rPr>
              <w:t>chronic</w:t>
            </w:r>
            <w:r w:rsidRPr="00DD736F">
              <w:rPr>
                <w:lang w:val="is-IS"/>
              </w:rPr>
              <w:t xml:space="preserve"> </w:t>
            </w:r>
            <w:r>
              <w:rPr>
                <w:lang w:val="is-IS"/>
              </w:rPr>
              <w:t>vera undir</w:t>
            </w:r>
            <w:r w:rsidRPr="00DD736F">
              <w:rPr>
                <w:lang w:val="is-IS"/>
              </w:rPr>
              <w:t xml:space="preserve"> 35.000 lítr</w:t>
            </w:r>
            <w:r>
              <w:rPr>
                <w:lang w:val="is-IS"/>
              </w:rPr>
              <w:t>um fyrir</w:t>
            </w:r>
            <w:r w:rsidRPr="00DD736F">
              <w:rPr>
                <w:lang w:val="is-IS"/>
              </w:rPr>
              <w:t xml:space="preserve"> hvert kg af þvotti.</w:t>
            </w:r>
          </w:p>
          <w:p w:rsidR="00EA5D22" w:rsidRPr="00DD736F" w:rsidRDefault="00EA5D22" w:rsidP="004F599F">
            <w:pPr>
              <w:pStyle w:val="ListParagraph"/>
              <w:numPr>
                <w:ilvl w:val="0"/>
                <w:numId w:val="1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þvottaefni </w:t>
            </w:r>
            <w:r>
              <w:rPr>
                <w:lang w:val="is-IS"/>
              </w:rPr>
              <w:t>ætluð</w:t>
            </w:r>
            <w:r w:rsidRPr="00DD736F">
              <w:rPr>
                <w:lang w:val="is-IS"/>
              </w:rPr>
              <w:t xml:space="preserve"> venjuleg</w:t>
            </w:r>
            <w:r>
              <w:rPr>
                <w:lang w:val="is-IS"/>
              </w:rPr>
              <w:t>um</w:t>
            </w:r>
            <w:r w:rsidRPr="00DD736F">
              <w:rPr>
                <w:lang w:val="is-IS"/>
              </w:rPr>
              <w:t xml:space="preserve"> þvott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 (allar gerðir) skal </w:t>
            </w:r>
            <w:r w:rsidRPr="00EA5D22">
              <w:rPr>
                <w:lang w:val="is-IS"/>
              </w:rPr>
              <w:t>CDV</w:t>
            </w:r>
            <w:r w:rsidRPr="00EA5D22">
              <w:rPr>
                <w:vertAlign w:val="subscript"/>
                <w:lang w:val="is-IS"/>
              </w:rPr>
              <w:t>chronic</w:t>
            </w:r>
            <w:r w:rsidRPr="00DD736F">
              <w:rPr>
                <w:lang w:val="is-IS"/>
              </w:rPr>
              <w:t xml:space="preserve"> </w:t>
            </w:r>
            <w:r>
              <w:rPr>
                <w:lang w:val="is-IS"/>
              </w:rPr>
              <w:t>vera undir</w:t>
            </w:r>
            <w:r w:rsidRPr="00DD736F">
              <w:rPr>
                <w:lang w:val="is-IS"/>
              </w:rPr>
              <w:t xml:space="preserve"> 20.000 lítr</w:t>
            </w:r>
            <w:r>
              <w:rPr>
                <w:lang w:val="is-IS"/>
              </w:rPr>
              <w:t>um fyrir</w:t>
            </w:r>
            <w:r w:rsidRPr="00DD736F">
              <w:rPr>
                <w:lang w:val="is-IS"/>
              </w:rPr>
              <w:t xml:space="preserve"> hvert kg af þvotti.</w:t>
            </w:r>
          </w:p>
          <w:p w:rsidR="00EA5D22" w:rsidRPr="00DD736F" w:rsidRDefault="00EA5D22" w:rsidP="004F599F">
            <w:pPr>
              <w:pStyle w:val="ListParagraph"/>
              <w:numPr>
                <w:ilvl w:val="0"/>
                <w:numId w:val="17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blettahreinsi skal </w:t>
            </w:r>
            <w:r w:rsidRPr="00EA5D22">
              <w:rPr>
                <w:lang w:val="is-IS"/>
              </w:rPr>
              <w:t>CDV</w:t>
            </w:r>
            <w:r w:rsidRPr="00EA5D22">
              <w:rPr>
                <w:vertAlign w:val="subscript"/>
                <w:lang w:val="is-IS"/>
              </w:rPr>
              <w:t>chronic</w:t>
            </w:r>
            <w:r w:rsidRPr="00DD736F">
              <w:rPr>
                <w:color w:val="FF0000"/>
                <w:lang w:val="is-IS"/>
              </w:rPr>
              <w:t xml:space="preserve"> </w:t>
            </w:r>
            <w:r w:rsidRPr="00EA5D22">
              <w:rPr>
                <w:lang w:val="is-IS"/>
              </w:rPr>
              <w:t>vera undir 3.</w:t>
            </w:r>
            <w:r>
              <w:rPr>
                <w:lang w:val="is-IS"/>
              </w:rPr>
              <w:t>500 lítrum fyrir</w:t>
            </w:r>
            <w:r w:rsidRPr="00DD736F">
              <w:rPr>
                <w:lang w:val="is-IS"/>
              </w:rPr>
              <w:t xml:space="preserve"> hvert kg af þvotti. </w:t>
            </w:r>
          </w:p>
          <w:p w:rsidR="008A695C" w:rsidRPr="004C59AF" w:rsidRDefault="00EA5D22" w:rsidP="004C59AF">
            <w:r w:rsidRPr="00EA5D22">
              <w:rPr>
                <w:b/>
              </w:rPr>
              <w:t xml:space="preserve">Staðfesting: </w:t>
            </w:r>
            <w:r w:rsidRPr="00EA5D22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</w:t>
            </w:r>
            <w:r w:rsidRPr="00EA5D22">
              <w:t>.</w:t>
            </w:r>
          </w:p>
        </w:tc>
      </w:tr>
      <w:tr w:rsidR="00434424" w:rsidRPr="00DD736F" w:rsidTr="000227E5">
        <w:tc>
          <w:tcPr>
            <w:tcW w:w="7110" w:type="dxa"/>
          </w:tcPr>
          <w:p w:rsidR="00434424" w:rsidRPr="00C67EFD" w:rsidRDefault="00AF2858" w:rsidP="00C67EFD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C67EFD">
              <w:rPr>
                <w:b/>
              </w:rPr>
              <w:lastRenderedPageBreak/>
              <w:t>S</w:t>
            </w:r>
            <w:r w:rsidR="00434424" w:rsidRPr="00C67EFD">
              <w:rPr>
                <w:b/>
              </w:rPr>
              <w:t>kammta</w:t>
            </w:r>
            <w:r w:rsidRPr="00C67EFD">
              <w:rPr>
                <w:b/>
              </w:rPr>
              <w:t>stærðir</w:t>
            </w:r>
          </w:p>
          <w:p w:rsidR="00434424" w:rsidRPr="00DD736F" w:rsidRDefault="00AF2858" w:rsidP="00434424">
            <w:r>
              <w:t>F</w:t>
            </w:r>
            <w:r w:rsidR="00434424" w:rsidRPr="00DD736F">
              <w:t>yrir vatnshörku</w:t>
            </w:r>
            <w:r>
              <w:t>na</w:t>
            </w:r>
            <w:r w:rsidR="00434424" w:rsidRPr="00DD736F">
              <w:t xml:space="preserve"> 2,5 mmol CaCO</w:t>
            </w:r>
            <w:r w:rsidR="00434424" w:rsidRPr="00FE4878">
              <w:rPr>
                <w:vertAlign w:val="subscript"/>
              </w:rPr>
              <w:t>3</w:t>
            </w:r>
            <w:r w:rsidR="00434424" w:rsidRPr="00DD736F">
              <w:t xml:space="preserve">/l (miðlungs vatnsharka) skal </w:t>
            </w:r>
            <w:r>
              <w:t>r</w:t>
            </w:r>
            <w:r w:rsidRPr="00DD736F">
              <w:t xml:space="preserve">áðlagður skammtur </w:t>
            </w:r>
            <w:r>
              <w:t>vera undir eftirfarandi mörkum</w:t>
            </w:r>
            <w:r w:rsidR="00434424" w:rsidRPr="00DD736F">
              <w:t xml:space="preserve"> fyrir miðlungs óhreinan þvott</w:t>
            </w:r>
            <w:r>
              <w:t xml:space="preserve"> (þvottaefni fyrir mjög óhreinan þvott og litheldin þvottaefni) </w:t>
            </w:r>
            <w:r w:rsidR="00434424" w:rsidRPr="00DD736F">
              <w:t>og lítið óhreinan þvott</w:t>
            </w:r>
            <w:r>
              <w:t xml:space="preserve"> (venjulegt þvottaefni):</w:t>
            </w:r>
          </w:p>
          <w:p w:rsidR="00434424" w:rsidRPr="00FE4878" w:rsidRDefault="00434424" w:rsidP="004F599F">
            <w:pPr>
              <w:pStyle w:val="ListParagraph"/>
              <w:numPr>
                <w:ilvl w:val="0"/>
                <w:numId w:val="22"/>
              </w:numPr>
              <w:rPr>
                <w:lang w:val="is-IS"/>
              </w:rPr>
            </w:pPr>
            <w:r w:rsidRPr="00FE4878">
              <w:rPr>
                <w:lang w:val="is-IS"/>
              </w:rPr>
              <w:t>Þvottaefni fyrir mjög óhreinan þvott – 17,0 g/kg þvottar (duft/töflur) eða 17,0 ml/kg þvottar (fljótandi).</w:t>
            </w:r>
          </w:p>
          <w:p w:rsidR="00434424" w:rsidRPr="00DD736F" w:rsidRDefault="00AF2858" w:rsidP="0076529C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  <w:r w:rsidRPr="00AF2858">
              <w:rPr>
                <w:lang w:val="is-IS"/>
              </w:rPr>
              <w:t>Litheldin</w:t>
            </w:r>
            <w:r w:rsidR="00434424" w:rsidRPr="00AF2858">
              <w:rPr>
                <w:lang w:val="is-IS"/>
              </w:rPr>
              <w:t xml:space="preserve"> </w:t>
            </w:r>
            <w:r w:rsidR="00434424" w:rsidRPr="00DD736F">
              <w:rPr>
                <w:lang w:val="is-IS"/>
              </w:rPr>
              <w:t>þvottaefni – 17,0 g/kg þvottar (duft/töflur) eða 17,0 ml/kg þvottar (fljótandi).</w:t>
            </w:r>
          </w:p>
          <w:p w:rsidR="00434424" w:rsidRPr="00DD736F" w:rsidRDefault="00434424" w:rsidP="0076529C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Venjuleg þvottaefni – 17,0 g/kg þvottar (duft/töflur) eða 17,0 ml/kg þvottar (fljótandi). </w:t>
            </w:r>
          </w:p>
          <w:p w:rsidR="00434424" w:rsidRPr="00DD736F" w:rsidRDefault="00434424" w:rsidP="00E77E79">
            <w:r w:rsidRPr="00DD736F">
              <w:t xml:space="preserve">Ef ráðleggingar fyrir bæði forþvott og síðari þvott eiga við, skal </w:t>
            </w:r>
            <w:r w:rsidRPr="00DD736F">
              <w:lastRenderedPageBreak/>
              <w:t xml:space="preserve">ráðlagður </w:t>
            </w:r>
            <w:r w:rsidR="00737555">
              <w:t>heildar</w:t>
            </w:r>
            <w:r w:rsidRPr="00DD736F">
              <w:t xml:space="preserve">skammtur (forþvottur og síðari þvottur) fara að hámarksskammti. </w:t>
            </w:r>
          </w:p>
          <w:p w:rsidR="00434424" w:rsidRPr="00DD736F" w:rsidRDefault="00434424" w:rsidP="00E77E79">
            <w:r w:rsidRPr="00DD736F">
              <w:rPr>
                <w:b/>
              </w:rPr>
              <w:t xml:space="preserve">Staðfesting: </w:t>
            </w:r>
            <w:r w:rsidR="00737555">
              <w:t>Bjóðandi skal gefa upp r</w:t>
            </w:r>
            <w:r w:rsidRPr="00DD736F">
              <w:t>áðlagð</w:t>
            </w:r>
            <w:r w:rsidR="00737555">
              <w:t>ar</w:t>
            </w:r>
            <w:r w:rsidRPr="00DD736F">
              <w:t xml:space="preserve"> skammt</w:t>
            </w:r>
            <w:r w:rsidR="00737555">
              <w:t>astærðir</w:t>
            </w:r>
            <w:r w:rsidRPr="00DD736F">
              <w:t xml:space="preserve"> fyrir miðlungs </w:t>
            </w:r>
            <w:r w:rsidR="000A6626" w:rsidRPr="00DD736F">
              <w:t>vatnshörku</w:t>
            </w:r>
            <w:r w:rsidR="00737555">
              <w:t xml:space="preserve">, bæði </w:t>
            </w:r>
            <w:r w:rsidRPr="00DD736F">
              <w:t xml:space="preserve">fyrir </w:t>
            </w:r>
            <w:r w:rsidR="00737555">
              <w:t>miðlungs og lítið óhreinan þvott</w:t>
            </w:r>
            <w:r w:rsidRPr="00DD736F">
              <w:t xml:space="preserve">. </w:t>
            </w:r>
            <w:r w:rsidR="00737555">
              <w:t xml:space="preserve">Í þeim tilvikum þegar </w:t>
            </w:r>
            <w:r w:rsidRPr="00DD736F">
              <w:t xml:space="preserve">ráðlagður skammtur er gefinn upp </w:t>
            </w:r>
            <w:r w:rsidR="00737555">
              <w:t>fyrir hverja</w:t>
            </w:r>
            <w:r w:rsidRPr="00DD736F">
              <w:t xml:space="preserve"> hleðslu, </w:t>
            </w:r>
            <w:r w:rsidR="00737555">
              <w:t>skulu tölur miða við 4</w:t>
            </w:r>
            <w:r w:rsidRPr="00DD736F">
              <w:t xml:space="preserve">,5 kg (þurr þvottur) hleðslu fyrir þvottaefni </w:t>
            </w:r>
            <w:r w:rsidR="00737555">
              <w:t>ætluð</w:t>
            </w:r>
            <w:r w:rsidRPr="00DD736F">
              <w:t xml:space="preserve"> mjög óhrein</w:t>
            </w:r>
            <w:r w:rsidR="00737555">
              <w:t>um</w:t>
            </w:r>
            <w:r w:rsidRPr="00DD736F">
              <w:t xml:space="preserve"> þvott</w:t>
            </w:r>
            <w:r w:rsidR="00737555">
              <w:t>i</w:t>
            </w:r>
            <w:r w:rsidRPr="00DD736F">
              <w:t xml:space="preserve"> og </w:t>
            </w:r>
            <w:r w:rsidR="00737555">
              <w:t>litheldu</w:t>
            </w:r>
            <w:r w:rsidRPr="00DD736F">
              <w:t xml:space="preserve"> </w:t>
            </w:r>
            <w:r w:rsidR="00737555">
              <w:t xml:space="preserve">þvottaefni annars vegar og hins vegar skal miða við </w:t>
            </w:r>
            <w:r w:rsidRPr="00DD736F">
              <w:t>2,5 kg (þurr þvottur) hleð</w:t>
            </w:r>
            <w:r w:rsidR="00D027D5">
              <w:t xml:space="preserve">slu fyrir venjuleg þvottaefni. </w:t>
            </w:r>
          </w:p>
        </w:tc>
        <w:tc>
          <w:tcPr>
            <w:tcW w:w="7110" w:type="dxa"/>
          </w:tcPr>
          <w:p w:rsidR="00737555" w:rsidRPr="00C67EFD" w:rsidRDefault="00737555" w:rsidP="00C67EFD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67EFD">
              <w:rPr>
                <w:b/>
              </w:rPr>
              <w:lastRenderedPageBreak/>
              <w:t>Skammtastærðir</w:t>
            </w:r>
          </w:p>
          <w:p w:rsidR="00737555" w:rsidRPr="00DD736F" w:rsidRDefault="00737555" w:rsidP="00737555">
            <w:r>
              <w:t>F</w:t>
            </w:r>
            <w:r w:rsidRPr="00DD736F">
              <w:t>yrir vatnshörku</w:t>
            </w:r>
            <w:r>
              <w:t>na</w:t>
            </w:r>
            <w:r w:rsidRPr="00DD736F">
              <w:t xml:space="preserve"> 2,5 mmol CaCO3/l (miðlungs vatnsharka) skal </w:t>
            </w:r>
            <w:r>
              <w:t>r</w:t>
            </w:r>
            <w:r w:rsidRPr="00DD736F">
              <w:t xml:space="preserve">áðlagður skammtur </w:t>
            </w:r>
            <w:r>
              <w:t>vera undir eftirfarandi mörkum</w:t>
            </w:r>
            <w:r w:rsidRPr="00DD736F">
              <w:t xml:space="preserve"> fyrir miðlungs óhreinan þvott</w:t>
            </w:r>
            <w:r>
              <w:t xml:space="preserve"> (þvottaefni fyrir mjög óhreinan þvott og litheldin þvottaefni) </w:t>
            </w:r>
            <w:r w:rsidRPr="00DD736F">
              <w:t>og lítið óhreinan þvott</w:t>
            </w:r>
            <w:r>
              <w:t xml:space="preserve"> (venjulegt þvottaefni):</w:t>
            </w:r>
          </w:p>
          <w:p w:rsidR="00737555" w:rsidRPr="00737555" w:rsidRDefault="00737555" w:rsidP="004F599F">
            <w:pPr>
              <w:pStyle w:val="ListParagraph"/>
              <w:numPr>
                <w:ilvl w:val="0"/>
                <w:numId w:val="22"/>
              </w:numPr>
              <w:rPr>
                <w:lang w:val="is-IS"/>
              </w:rPr>
            </w:pPr>
            <w:r w:rsidRPr="00737555">
              <w:rPr>
                <w:lang w:val="is-IS"/>
              </w:rPr>
              <w:t>Þvottaefni fyrir mjög óhreinan þvott – 17,0 g/kg þvottar (duft/töflur) eða 17,0 ml/kg þvottar (fljótandi).</w:t>
            </w:r>
          </w:p>
          <w:p w:rsidR="00737555" w:rsidRPr="00DD736F" w:rsidRDefault="00737555" w:rsidP="00737555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  <w:r w:rsidRPr="00AF2858">
              <w:rPr>
                <w:lang w:val="is-IS"/>
              </w:rPr>
              <w:t xml:space="preserve">Litheldin </w:t>
            </w:r>
            <w:r w:rsidRPr="00DD736F">
              <w:rPr>
                <w:lang w:val="is-IS"/>
              </w:rPr>
              <w:t>þvottaefni – 17,0 g/kg þvottar (duft/töflur) eða 17,0 ml/kg þvottar (fljótandi).</w:t>
            </w:r>
          </w:p>
          <w:p w:rsidR="00737555" w:rsidRPr="00DD736F" w:rsidRDefault="00737555" w:rsidP="00737555">
            <w:pPr>
              <w:pStyle w:val="ListParagraph"/>
              <w:numPr>
                <w:ilvl w:val="0"/>
                <w:numId w:val="8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Venjuleg þvottaefni – 17,0 g/kg þvottar (duft/töflur) eða 17,0 ml/kg þvottar (fljótandi). </w:t>
            </w:r>
          </w:p>
          <w:p w:rsidR="00737555" w:rsidRPr="00DD736F" w:rsidRDefault="00737555" w:rsidP="00737555">
            <w:r w:rsidRPr="00DD736F">
              <w:t xml:space="preserve">Ef ráðleggingar fyrir bæði forþvott og síðari þvott eiga við, skal </w:t>
            </w:r>
            <w:r w:rsidRPr="00DD736F">
              <w:lastRenderedPageBreak/>
              <w:t xml:space="preserve">ráðlagður </w:t>
            </w:r>
            <w:r>
              <w:t>heildar</w:t>
            </w:r>
            <w:r w:rsidRPr="00DD736F">
              <w:t xml:space="preserve">skammtur (forþvottur og síðari þvottur) fara að hámarksskammti. </w:t>
            </w:r>
          </w:p>
          <w:p w:rsidR="00434424" w:rsidRPr="00DD736F" w:rsidRDefault="00737555" w:rsidP="00434424">
            <w:r w:rsidRPr="00DD736F">
              <w:rPr>
                <w:b/>
              </w:rPr>
              <w:t xml:space="preserve">Staðfesting: </w:t>
            </w:r>
            <w:r>
              <w:t>Bjóðandi skal gefa upp r</w:t>
            </w:r>
            <w:r w:rsidRPr="00DD736F">
              <w:t>áðlagð</w:t>
            </w:r>
            <w:r>
              <w:t>ar</w:t>
            </w:r>
            <w:r w:rsidRPr="00DD736F">
              <w:t xml:space="preserve"> skammt</w:t>
            </w:r>
            <w:r>
              <w:t>astærðir</w:t>
            </w:r>
            <w:r w:rsidRPr="00DD736F">
              <w:t xml:space="preserve"> fyrir miðlungs vatnshörku</w:t>
            </w:r>
            <w:r>
              <w:t xml:space="preserve">, bæði </w:t>
            </w:r>
            <w:r w:rsidRPr="00DD736F">
              <w:t xml:space="preserve">fyrir </w:t>
            </w:r>
            <w:r>
              <w:t>miðlungs og lítið óhreinan þvott</w:t>
            </w:r>
            <w:r w:rsidRPr="00DD736F">
              <w:t xml:space="preserve">. </w:t>
            </w:r>
            <w:r>
              <w:t xml:space="preserve">Í þeim tilvikum þegar </w:t>
            </w:r>
            <w:r w:rsidRPr="00DD736F">
              <w:t xml:space="preserve">ráðlagður skammtur er gefinn upp </w:t>
            </w:r>
            <w:r>
              <w:t>fyrir hverja</w:t>
            </w:r>
            <w:r w:rsidRPr="00DD736F">
              <w:t xml:space="preserve"> hleðslu, </w:t>
            </w:r>
            <w:r>
              <w:t>skulu tölur miða við 4</w:t>
            </w:r>
            <w:r w:rsidRPr="00DD736F">
              <w:t xml:space="preserve">,5 kg (þurr þvottur) hleðslu fyrir þvottaefni </w:t>
            </w:r>
            <w:r>
              <w:t>ætluð</w:t>
            </w:r>
            <w:r w:rsidRPr="00DD736F">
              <w:t xml:space="preserve"> mjög óhrein</w:t>
            </w:r>
            <w:r>
              <w:t>um</w:t>
            </w:r>
            <w:r w:rsidRPr="00DD736F">
              <w:t xml:space="preserve"> þvott</w:t>
            </w:r>
            <w:r>
              <w:t>i</w:t>
            </w:r>
            <w:r w:rsidRPr="00DD736F">
              <w:t xml:space="preserve"> og </w:t>
            </w:r>
            <w:r>
              <w:t>litheldu</w:t>
            </w:r>
            <w:r w:rsidRPr="00DD736F">
              <w:t xml:space="preserve"> </w:t>
            </w:r>
            <w:r>
              <w:t xml:space="preserve">þvottaefni annars vegar og hins vegar skal miða við </w:t>
            </w:r>
            <w:r w:rsidRPr="00DD736F">
              <w:t>2,5 kg (þurr þvottur) hleð</w:t>
            </w:r>
            <w:r>
              <w:t xml:space="preserve">slu fyrir venjuleg þvottaefni. </w:t>
            </w:r>
          </w:p>
        </w:tc>
      </w:tr>
      <w:tr w:rsidR="00F74C53" w:rsidRPr="00DD736F" w:rsidTr="000227E5">
        <w:tc>
          <w:tcPr>
            <w:tcW w:w="7110" w:type="dxa"/>
          </w:tcPr>
          <w:p w:rsidR="00F74C53" w:rsidRPr="00C67EFD" w:rsidRDefault="00F74C53" w:rsidP="00C67EFD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C67EFD">
              <w:rPr>
                <w:b/>
              </w:rPr>
              <w:lastRenderedPageBreak/>
              <w:t>Umbúðir</w:t>
            </w:r>
          </w:p>
          <w:p w:rsidR="00F74C53" w:rsidRPr="00BC415B" w:rsidRDefault="00F74C53" w:rsidP="00BC415B">
            <w:r w:rsidRPr="00BC415B">
              <w:t>Allar vörur skulu vera með skýrum skömmtunarleiðbeiningum.</w:t>
            </w:r>
          </w:p>
          <w:p w:rsidR="00F74C53" w:rsidRPr="00DD736F" w:rsidRDefault="00F74C53" w:rsidP="00F74C53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110" w:type="dxa"/>
          </w:tcPr>
          <w:p w:rsidR="00F74C53" w:rsidRPr="00C67EFD" w:rsidRDefault="00F74C53" w:rsidP="00C67EFD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67EFD">
              <w:rPr>
                <w:b/>
              </w:rPr>
              <w:t>Umbúðir</w:t>
            </w:r>
          </w:p>
          <w:p w:rsidR="00F74C53" w:rsidRPr="00BC415B" w:rsidRDefault="00F74C53" w:rsidP="00BC415B">
            <w:r w:rsidRPr="00BC415B">
              <w:t>Allar vörur skulu vera með skýrum skömmtunarleiðbeiningum.</w:t>
            </w:r>
          </w:p>
          <w:p w:rsidR="00F74C53" w:rsidRPr="00DD736F" w:rsidRDefault="00F74C53" w:rsidP="00F74C53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434424" w:rsidRPr="00DD736F" w:rsidTr="000227E5">
        <w:tc>
          <w:tcPr>
            <w:tcW w:w="7110" w:type="dxa"/>
            <w:tcBorders>
              <w:bottom w:val="single" w:sz="4" w:space="0" w:color="auto"/>
            </w:tcBorders>
          </w:tcPr>
          <w:p w:rsidR="00434424" w:rsidRPr="00227C1D" w:rsidRDefault="00434424" w:rsidP="00227C1D">
            <w:pPr>
              <w:rPr>
                <w:b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BC415B" w:rsidRPr="00BC415B" w:rsidRDefault="00227C1D" w:rsidP="00C67EFD">
            <w:pPr>
              <w:pStyle w:val="ListParagraph"/>
              <w:numPr>
                <w:ilvl w:val="0"/>
                <w:numId w:val="41"/>
              </w:numPr>
              <w:rPr>
                <w:b/>
                <w:lang w:val="is-IS"/>
              </w:rPr>
            </w:pPr>
            <w:r>
              <w:rPr>
                <w:b/>
                <w:lang w:val="is-IS"/>
              </w:rPr>
              <w:t>Þyngdarh</w:t>
            </w:r>
            <w:r w:rsidR="00BC415B" w:rsidRPr="00BC415B">
              <w:rPr>
                <w:b/>
                <w:lang w:val="is-IS"/>
              </w:rPr>
              <w:t xml:space="preserve">lutfall umbúða </w:t>
            </w:r>
          </w:p>
          <w:p w:rsidR="00E33C6C" w:rsidRPr="00BC415B" w:rsidRDefault="00227C1D" w:rsidP="00BC415B">
            <w:r>
              <w:t>Þ</w:t>
            </w:r>
            <w:r w:rsidRPr="005E1351">
              <w:t>yngdar</w:t>
            </w:r>
            <w:r>
              <w:t>hlutfall</w:t>
            </w:r>
            <w:r w:rsidRPr="005E1351">
              <w:t xml:space="preserve"> umbúða (e. weight utility ratio (WUR)) fyrir aðalumbúðir </w:t>
            </w:r>
            <w:r w:rsidRPr="00694ED5">
              <w:t xml:space="preserve">skal ekki </w:t>
            </w:r>
            <w:r>
              <w:t>vera hærra en hér segir</w:t>
            </w:r>
            <w:r w:rsidR="00E33C6C" w:rsidRPr="00BC415B">
              <w:t xml:space="preserve">: </w:t>
            </w:r>
          </w:p>
          <w:p w:rsidR="00E33C6C" w:rsidRPr="00DD736F" w:rsidRDefault="00E33C6C" w:rsidP="00E33C6C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>
              <w:rPr>
                <w:lang w:val="is-IS"/>
              </w:rPr>
              <w:t>Duft – WUR: 1,2g/kg þvottur.</w:t>
            </w:r>
          </w:p>
          <w:p w:rsidR="00E33C6C" w:rsidRPr="00DD736F" w:rsidRDefault="00E33C6C" w:rsidP="00E33C6C">
            <w:pPr>
              <w:pStyle w:val="ListParagraph"/>
              <w:numPr>
                <w:ilvl w:val="0"/>
                <w:numId w:val="7"/>
              </w:numPr>
              <w:rPr>
                <w:lang w:val="is-IS"/>
              </w:rPr>
            </w:pPr>
            <w:r>
              <w:rPr>
                <w:lang w:val="is-IS"/>
              </w:rPr>
              <w:t>Annað (vökvi, töflur, hylki) – WUR: 1,5g/kg þvottur</w:t>
            </w:r>
            <w:r w:rsidRPr="00DD736F">
              <w:rPr>
                <w:lang w:val="is-IS"/>
              </w:rPr>
              <w:t xml:space="preserve"> </w:t>
            </w:r>
            <w:r>
              <w:rPr>
                <w:lang w:val="is-IS"/>
              </w:rPr>
              <w:t>.</w:t>
            </w:r>
          </w:p>
          <w:p w:rsidR="00227C1D" w:rsidRPr="00DD736F" w:rsidRDefault="00227C1D" w:rsidP="00227C1D">
            <w:r w:rsidRPr="00655C21">
              <w:t>WUR</w:t>
            </w:r>
            <w:r w:rsidRPr="00DD736F">
              <w:t xml:space="preserve"> er aðeins reiknað fyrir </w:t>
            </w:r>
            <w:r>
              <w:t>aðal</w:t>
            </w:r>
            <w:r w:rsidRPr="00DD736F">
              <w:t>umbúðir (</w:t>
            </w:r>
            <w:r>
              <w:t xml:space="preserve">þ.m.t. </w:t>
            </w:r>
            <w:r w:rsidRPr="00DD736F">
              <w:t>lok, t</w:t>
            </w:r>
            <w:r>
              <w:t>appar</w:t>
            </w:r>
            <w:r w:rsidRPr="00DD736F">
              <w:t xml:space="preserve"> og handpumpu</w:t>
            </w:r>
            <w:r>
              <w:t>r</w:t>
            </w:r>
            <w:r w:rsidRPr="00DD736F">
              <w:t>/úðunarbúnaði)</w:t>
            </w:r>
            <w:r>
              <w:t xml:space="preserve"> samkvæmt </w:t>
            </w:r>
            <w:r w:rsidRPr="00DD736F">
              <w:t xml:space="preserve">eftirfarandi formúlu: </w:t>
            </w:r>
          </w:p>
          <w:p w:rsidR="00227C1D" w:rsidRPr="00DD736F" w:rsidRDefault="00227C1D" w:rsidP="00227C1D">
            <w:r w:rsidRPr="00DD736F">
              <w:t>WUR = Σ((W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+ U</w:t>
            </w:r>
            <w:r w:rsidRPr="00655C21">
              <w:rPr>
                <w:vertAlign w:val="subscript"/>
              </w:rPr>
              <w:t>i</w:t>
            </w:r>
            <w:r w:rsidRPr="00DD736F">
              <w:t>)/(D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× 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)) </w:t>
            </w:r>
          </w:p>
          <w:p w:rsidR="00227C1D" w:rsidRPr="00DD736F" w:rsidRDefault="00227C1D" w:rsidP="00227C1D">
            <w:r w:rsidRPr="00DD736F">
              <w:t>Þar sem</w:t>
            </w:r>
          </w:p>
          <w:p w:rsidR="00227C1D" w:rsidRPr="00DD736F" w:rsidRDefault="00227C1D" w:rsidP="00227C1D">
            <w:r w:rsidRPr="00DD736F">
              <w:t>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>aðal</w:t>
            </w:r>
            <w:r w:rsidRPr="00DD736F">
              <w:t>umbúða (i) að merkingum meðtöldum ef við</w:t>
            </w:r>
            <w:r>
              <w:t xml:space="preserve"> á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t>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Þyngd (g) </w:t>
            </w:r>
            <w:r>
              <w:t xml:space="preserve">óendurunninna </w:t>
            </w:r>
            <w:r w:rsidRPr="00DD736F">
              <w:t xml:space="preserve">efna í </w:t>
            </w:r>
            <w:r>
              <w:t>aðal</w:t>
            </w:r>
            <w:r w:rsidRPr="00DD736F">
              <w:t>umbúðum (i). Sé hlutfall endurunnin</w:t>
            </w:r>
            <w:r>
              <w:t>s</w:t>
            </w:r>
            <w:r w:rsidRPr="00DD736F">
              <w:t xml:space="preserve"> efn</w:t>
            </w:r>
            <w:r>
              <w:t>is</w:t>
            </w:r>
            <w:r w:rsidRPr="00DD736F">
              <w:t xml:space="preserve"> 0% þá er U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W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. </w:t>
            </w:r>
          </w:p>
          <w:p w:rsidR="00227C1D" w:rsidRPr="00DD736F" w:rsidRDefault="00227C1D" w:rsidP="00227C1D">
            <w:r w:rsidRPr="00DD736F">
              <w:lastRenderedPageBreak/>
              <w:t>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Fjöldi virkra skammta (</w:t>
            </w:r>
            <w:r>
              <w:t>fjöldi</w:t>
            </w:r>
            <w:r w:rsidRPr="00DD736F">
              <w:t xml:space="preserve"> skammta sem </w:t>
            </w:r>
            <w:r>
              <w:t>framleiðandi mælir</w:t>
            </w:r>
            <w:r w:rsidRPr="00DD736F">
              <w:t xml:space="preserve"> með fyrir 1 lítra af þvottavatni) í </w:t>
            </w:r>
            <w:r>
              <w:t>aðal</w:t>
            </w:r>
            <w:r w:rsidRPr="00DD736F">
              <w:t xml:space="preserve">umbúðum (i). </w:t>
            </w:r>
            <w:r>
              <w:t>Fyrir tilbúin hreinsiefni, forþynnt, þá er</w:t>
            </w:r>
            <w:r w:rsidRPr="00DD736F">
              <w:t xml:space="preserve"> D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magn vöru (í lítrum). </w:t>
            </w:r>
          </w:p>
          <w:p w:rsidR="00227C1D" w:rsidRPr="00DD736F" w:rsidRDefault="00227C1D" w:rsidP="00227C1D">
            <w:r w:rsidRPr="00DD736F">
              <w:t>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 Endurvinnslutala, þ.e. fjöldi skipta sem </w:t>
            </w:r>
            <w:r>
              <w:t>aðal</w:t>
            </w:r>
            <w:r w:rsidRPr="00DD736F">
              <w:t xml:space="preserve">umbúðir (i) eru notaðar </w:t>
            </w:r>
            <w:r>
              <w:t>í sama tilgangi með skila- eða á</w:t>
            </w:r>
            <w:r w:rsidRPr="00DD736F">
              <w:t>fyllingarkerfi. (r</w:t>
            </w:r>
            <w:r w:rsidRPr="00655C21">
              <w:rPr>
                <w:vertAlign w:val="subscript"/>
              </w:rPr>
              <w:t>i</w:t>
            </w:r>
            <w:r w:rsidRPr="00DD736F">
              <w:t xml:space="preserve"> =1 ef </w:t>
            </w:r>
            <w:r>
              <w:t>umbúðirnar eru ekki notaðar aftur í sama tilgangi</w:t>
            </w:r>
            <w:r w:rsidRPr="00DD736F">
              <w:t xml:space="preserve">). </w:t>
            </w:r>
          </w:p>
          <w:p w:rsidR="00434424" w:rsidRPr="00E33C6C" w:rsidRDefault="00227C1D" w:rsidP="00227C1D">
            <w:pPr>
              <w:ind w:left="-22"/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aðila.</w:t>
            </w:r>
          </w:p>
        </w:tc>
      </w:tr>
      <w:tr w:rsidR="00E77E79" w:rsidRPr="00DD736F" w:rsidTr="000227E5">
        <w:trPr>
          <w:trHeight w:val="425"/>
        </w:trPr>
        <w:tc>
          <w:tcPr>
            <w:tcW w:w="7110" w:type="dxa"/>
            <w:shd w:val="clear" w:color="auto" w:fill="92D050"/>
          </w:tcPr>
          <w:p w:rsidR="00E77E79" w:rsidRPr="00DD736F" w:rsidRDefault="00E77E79" w:rsidP="006B2C52">
            <w:r w:rsidRPr="00DD736F">
              <w:rPr>
                <w:b/>
              </w:rPr>
              <w:lastRenderedPageBreak/>
              <w:t xml:space="preserve">ÁKVÆÐI UM FRAMKVÆMD SAMNINGSINS </w:t>
            </w:r>
          </w:p>
        </w:tc>
        <w:tc>
          <w:tcPr>
            <w:tcW w:w="7110" w:type="dxa"/>
            <w:shd w:val="clear" w:color="auto" w:fill="92D050"/>
          </w:tcPr>
          <w:p w:rsidR="00E77E79" w:rsidRPr="00DD736F" w:rsidRDefault="00E77E79" w:rsidP="006B2C52">
            <w:r w:rsidRPr="00DD736F">
              <w:rPr>
                <w:b/>
              </w:rPr>
              <w:t xml:space="preserve">ÁKVÆÐI UM FRAMKVÆMD SAMNINGSINS </w:t>
            </w:r>
          </w:p>
        </w:tc>
      </w:tr>
      <w:tr w:rsidR="004008AF" w:rsidRPr="00DD736F" w:rsidTr="000227E5">
        <w:trPr>
          <w:trHeight w:val="425"/>
        </w:trPr>
        <w:tc>
          <w:tcPr>
            <w:tcW w:w="7110" w:type="dxa"/>
          </w:tcPr>
          <w:p w:rsidR="004008AF" w:rsidRPr="00DD736F" w:rsidRDefault="00081E3A" w:rsidP="00081E3A">
            <w:pPr>
              <w:pStyle w:val="ListParagraph"/>
              <w:numPr>
                <w:ilvl w:val="0"/>
                <w:numId w:val="9"/>
              </w:numPr>
              <w:rPr>
                <w:lang w:val="is-IS"/>
              </w:rPr>
            </w:pPr>
            <w:r>
              <w:rPr>
                <w:lang w:val="is-IS"/>
              </w:rPr>
              <w:t>Veita skal u</w:t>
            </w:r>
            <w:r w:rsidR="004008AF" w:rsidRPr="00DD736F">
              <w:rPr>
                <w:lang w:val="is-IS"/>
              </w:rPr>
              <w:t>pplýsingar um ráðlagt hitastig við þvott fyrir þvottaefni</w:t>
            </w:r>
            <w:r>
              <w:rPr>
                <w:lang w:val="is-IS"/>
              </w:rPr>
              <w:t>n</w:t>
            </w:r>
            <w:r w:rsidR="004008AF" w:rsidRPr="00DD736F">
              <w:rPr>
                <w:lang w:val="is-IS"/>
              </w:rPr>
              <w:t>.</w:t>
            </w:r>
          </w:p>
        </w:tc>
        <w:tc>
          <w:tcPr>
            <w:tcW w:w="7110" w:type="dxa"/>
          </w:tcPr>
          <w:p w:rsidR="004008AF" w:rsidRPr="00DD736F" w:rsidRDefault="00081E3A" w:rsidP="004F599F">
            <w:pPr>
              <w:pStyle w:val="ListParagraph"/>
              <w:numPr>
                <w:ilvl w:val="0"/>
                <w:numId w:val="18"/>
              </w:numPr>
              <w:rPr>
                <w:lang w:val="is-IS"/>
              </w:rPr>
            </w:pPr>
            <w:r>
              <w:rPr>
                <w:lang w:val="is-IS"/>
              </w:rPr>
              <w:t>Veita skal u</w:t>
            </w:r>
            <w:r w:rsidRPr="00DD736F">
              <w:rPr>
                <w:lang w:val="is-IS"/>
              </w:rPr>
              <w:t>pplýsingar um ráðlagt hitastig við þvott fyrir þvottaefni</w:t>
            </w:r>
            <w:r>
              <w:rPr>
                <w:lang w:val="is-IS"/>
              </w:rPr>
              <w:t>n</w:t>
            </w:r>
            <w:r w:rsidRPr="00DD736F">
              <w:rPr>
                <w:lang w:val="is-IS"/>
              </w:rPr>
              <w:t>.</w:t>
            </w:r>
          </w:p>
        </w:tc>
      </w:tr>
    </w:tbl>
    <w:p w:rsidR="00BC415B" w:rsidRDefault="00BC415B" w:rsidP="00E31FAE"/>
    <w:p w:rsidR="00BC415B" w:rsidRDefault="00BC415B">
      <w:pPr>
        <w:spacing w:after="200"/>
      </w:pPr>
      <w:r>
        <w:br w:type="page"/>
      </w:r>
    </w:p>
    <w:p w:rsidR="006B2C52" w:rsidRPr="00DD736F" w:rsidRDefault="00537C91" w:rsidP="006B2C52">
      <w:pPr>
        <w:pStyle w:val="Heading1"/>
      </w:pPr>
      <w:r>
        <w:lastRenderedPageBreak/>
        <w:t>Þvotta</w:t>
      </w:r>
      <w:r w:rsidRPr="00DD736F">
        <w:t xml:space="preserve">efni </w:t>
      </w:r>
      <w:r w:rsidR="006B2C52" w:rsidRPr="00DD736F">
        <w:t>fyrir uppþvottavélar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7371"/>
      </w:tblGrid>
      <w:tr w:rsidR="006B2C52" w:rsidRPr="00DD736F" w:rsidTr="0095068B">
        <w:tc>
          <w:tcPr>
            <w:tcW w:w="6771" w:type="dxa"/>
            <w:shd w:val="clear" w:color="auto" w:fill="FFFF00"/>
          </w:tcPr>
          <w:p w:rsidR="006B2C52" w:rsidRPr="00DD736F" w:rsidRDefault="006B2C52" w:rsidP="006B2C52">
            <w:pPr>
              <w:pStyle w:val="Titill"/>
            </w:pPr>
            <w:r w:rsidRPr="00DD736F">
              <w:t>Grunnviðmið</w:t>
            </w:r>
          </w:p>
        </w:tc>
        <w:tc>
          <w:tcPr>
            <w:tcW w:w="7371" w:type="dxa"/>
            <w:shd w:val="clear" w:color="auto" w:fill="FFFF00"/>
          </w:tcPr>
          <w:p w:rsidR="006B2C52" w:rsidRPr="00DD736F" w:rsidRDefault="006B2C52" w:rsidP="006B2C52">
            <w:pPr>
              <w:pStyle w:val="Titill"/>
            </w:pPr>
            <w:r w:rsidRPr="00DD736F">
              <w:t>Ítarlegri viðmið</w:t>
            </w:r>
          </w:p>
        </w:tc>
      </w:tr>
      <w:tr w:rsidR="000227E5" w:rsidRPr="00DD736F" w:rsidTr="0095068B">
        <w:tc>
          <w:tcPr>
            <w:tcW w:w="6771" w:type="dxa"/>
          </w:tcPr>
          <w:p w:rsidR="000227E5" w:rsidRPr="007A5C28" w:rsidRDefault="000227E5" w:rsidP="007A5C28">
            <w:pPr>
              <w:pStyle w:val="ListParagraph"/>
              <w:numPr>
                <w:ilvl w:val="0"/>
                <w:numId w:val="43"/>
              </w:numPr>
              <w:rPr>
                <w:rFonts w:cs="Times New Roman"/>
                <w:b/>
                <w:szCs w:val="24"/>
              </w:rPr>
            </w:pPr>
            <w:r w:rsidRPr="007A5C28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694ED5" w:rsidRDefault="004C0CC0" w:rsidP="007F0A0F">
            <w:r>
              <w:t>Efni skulu ekki fyrirfinnast í þeim mæli að tilgreina þurfi þau á</w:t>
            </w:r>
            <w:r w:rsidR="000227E5">
              <w:t xml:space="preserve"> merkimiða</w:t>
            </w:r>
            <w:r w:rsidR="000227E5" w:rsidRPr="00694ED5">
              <w:t xml:space="preserve">, öryggisblaði (SDS), eða öðrum viðeigandi tækniblöðum, </w:t>
            </w:r>
            <w:r w:rsidR="000227E5">
              <w:t>sem eru á</w:t>
            </w:r>
            <w:r w:rsidR="000227E5" w:rsidRPr="00694ED5">
              <w:t xml:space="preserve"> lista yfir sérlega varasöm efni samkvæmt grein 59 í reglugerð (EC) nr. 1907/2006 (REACH reglugerðin). Lista yfir efnin sem vísað er til </w:t>
            </w:r>
            <w:r w:rsidR="000227E5">
              <w:t>(</w:t>
            </w:r>
            <w:r w:rsidR="000227E5" w:rsidRPr="00694ED5">
              <w:t xml:space="preserve"> kandídatlista</w:t>
            </w:r>
            <w:r w:rsidR="000227E5">
              <w:t xml:space="preserve">, </w:t>
            </w:r>
            <w:r w:rsidR="000227E5" w:rsidRPr="00694ED5">
              <w:t xml:space="preserve">e. candidate list) má finna hér: 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</w:t>
            </w:r>
            <w:r>
              <w:rPr>
                <w:rFonts w:cs="Times New Roman"/>
                <w:szCs w:val="24"/>
              </w:rPr>
              <w:t>merkimiða</w:t>
            </w:r>
            <w:r w:rsidRPr="00DD736F">
              <w:rPr>
                <w:rFonts w:cs="Times New Roman"/>
                <w:szCs w:val="24"/>
              </w:rPr>
              <w:t xml:space="preserve">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  <w:r w:rsidRPr="00DD736F">
              <w:t xml:space="preserve"> </w:t>
            </w:r>
          </w:p>
        </w:tc>
        <w:tc>
          <w:tcPr>
            <w:tcW w:w="7371" w:type="dxa"/>
          </w:tcPr>
          <w:p w:rsidR="000227E5" w:rsidRPr="007A5C28" w:rsidRDefault="000227E5" w:rsidP="007A5C28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b/>
                <w:szCs w:val="24"/>
              </w:rPr>
            </w:pPr>
            <w:r w:rsidRPr="007A5C28">
              <w:rPr>
                <w:rFonts w:cs="Times New Roman"/>
                <w:b/>
                <w:szCs w:val="24"/>
              </w:rPr>
              <w:t xml:space="preserve">Efnakröfur </w:t>
            </w:r>
          </w:p>
          <w:p w:rsidR="000227E5" w:rsidRPr="000227E5" w:rsidRDefault="000227E5" w:rsidP="007F0A0F">
            <w:pPr>
              <w:rPr>
                <w:rFonts w:cs="Times New Roman"/>
                <w:b/>
                <w:szCs w:val="24"/>
              </w:rPr>
            </w:pPr>
            <w:r w:rsidRPr="00694ED5">
              <w:t xml:space="preserve">Varan skal ekki innihalda efni sem hafa verið skilgreind sem sérlega varasöm efni og eru meðtalin í lista í grein 59 í reglugerð (EC) nr. 1907/2006 (REACH reglugerðin) í magni sem fer yfir 0,01% af þyngd fullunninnar vöru. Lista yfir efni sem vísað er </w:t>
            </w:r>
            <w:r>
              <w:t>til (</w:t>
            </w:r>
            <w:r w:rsidRPr="00694ED5">
              <w:t>kandídatlista</w:t>
            </w:r>
            <w:r>
              <w:t xml:space="preserve">, </w:t>
            </w:r>
            <w:r w:rsidRPr="00694ED5">
              <w:t xml:space="preserve">e. candidate list)  má </w:t>
            </w:r>
            <w:r>
              <w:t xml:space="preserve">finna </w:t>
            </w:r>
            <w:r w:rsidRPr="00694ED5">
              <w:t>hér:</w:t>
            </w:r>
            <w:r w:rsidRPr="00694ED5">
              <w:br/>
              <w:t xml:space="preserve">http://echa.europa.eu/chem_data/authorisation_process/candidate_list_table_en.asp. </w:t>
            </w:r>
          </w:p>
          <w:p w:rsidR="000227E5" w:rsidRPr="00DD736F" w:rsidRDefault="000227E5" w:rsidP="007F0A0F">
            <w:pPr>
              <w:rPr>
                <w:rFonts w:cs="Times New Roman"/>
                <w:szCs w:val="24"/>
              </w:rPr>
            </w:pPr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227E5" w:rsidRPr="00525611" w:rsidRDefault="000227E5" w:rsidP="004F599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Cs w:val="24"/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hvert hreinsiefni sem boðið er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 </w:t>
            </w:r>
            <w:r>
              <w:rPr>
                <w:lang w:val="is-IS"/>
              </w:rPr>
              <w:t>ásamt</w:t>
            </w:r>
            <w:r w:rsidRPr="00DD736F">
              <w:rPr>
                <w:lang w:val="is-IS"/>
              </w:rPr>
              <w:t xml:space="preserve"> yfirlýsing</w:t>
            </w:r>
            <w:r>
              <w:rPr>
                <w:lang w:val="is-IS"/>
              </w:rPr>
              <w:t>u um</w:t>
            </w:r>
            <w:r w:rsidRPr="00DD736F">
              <w:rPr>
                <w:lang w:val="is-IS"/>
              </w:rPr>
              <w:t xml:space="preserve"> innihaldsefn</w:t>
            </w:r>
            <w:r>
              <w:rPr>
                <w:lang w:val="is-IS"/>
              </w:rPr>
              <w:t>in</w:t>
            </w:r>
            <w:r w:rsidRPr="00DD736F">
              <w:rPr>
                <w:lang w:val="is-IS"/>
              </w:rPr>
              <w:t xml:space="preserve"> sé</w:t>
            </w:r>
            <w:r>
              <w:rPr>
                <w:lang w:val="is-IS"/>
              </w:rPr>
              <w:t>u ekki á kandídatlista.</w:t>
            </w:r>
          </w:p>
        </w:tc>
      </w:tr>
      <w:tr w:rsidR="004008AF" w:rsidRPr="00DD736F" w:rsidTr="0095068B">
        <w:tc>
          <w:tcPr>
            <w:tcW w:w="6771" w:type="dxa"/>
          </w:tcPr>
          <w:p w:rsidR="004008AF" w:rsidRPr="002D40C8" w:rsidRDefault="004008AF" w:rsidP="002D40C8">
            <w:pPr>
              <w:ind w:left="360"/>
            </w:pPr>
          </w:p>
        </w:tc>
        <w:tc>
          <w:tcPr>
            <w:tcW w:w="7371" w:type="dxa"/>
          </w:tcPr>
          <w:p w:rsidR="002D40C8" w:rsidRPr="007A5C28" w:rsidRDefault="002D40C8" w:rsidP="007A5C28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7A5C28">
              <w:rPr>
                <w:b/>
              </w:rPr>
              <w:t>Hættuleg efni</w:t>
            </w:r>
          </w:p>
          <w:p w:rsidR="00081E3A" w:rsidRPr="00DD736F" w:rsidRDefault="00081E3A" w:rsidP="00776652">
            <w:r w:rsidRPr="002D40C8">
              <w:t>Innihaldsefni (efni eða efnablöndur) vöru sem hafa einhverja af neðangreindum hættusetningum, eða samsetningu þeirra samkvæmt reglugerð nr. 1272/2008 eða tilskipun 67/548/EEC, skulu ekki vera í meira í magni en 0,01% af þyngd fullunninnar vöru. Þetta viðmið nær ekki til sæfiefna, sem fjallað er sérstaklega um annars staðar: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EUH029, EUH031, EUH032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lastRenderedPageBreak/>
              <w:t>R29, R31, R32 (snerting við vatn eða sýrur l</w:t>
            </w:r>
            <w:r>
              <w:rPr>
                <w:lang w:val="is-IS"/>
              </w:rPr>
              <w:t>osar</w:t>
            </w:r>
            <w:r w:rsidRPr="00DD736F">
              <w:rPr>
                <w:lang w:val="is-IS"/>
              </w:rPr>
              <w:t xml:space="preserve"> eitraðar lofttegundir)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H300, H301, H304, H310, H311, H330, H331, H370, H371, H372, H373 (eitruð, banvæn eða geta valdið líffæraskemmdum)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R23, R24, R25, R26, R27, R28, R65, R39/23, R39/24, R39/25, R39/26, R39/27, R39/28, R48/20, R48/21, R48/22, R48/23, R48/24, R48/25, R68/20, R68/21, R68/22 (eitruð, mjög eitruð eða óafturkræf áhrif)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H317, H334 (næmandi), </w:t>
            </w:r>
            <w:r>
              <w:rPr>
                <w:lang w:val="is-IS"/>
              </w:rPr>
              <w:t>fyrir utan ensím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R42, R43 </w:t>
            </w:r>
            <w:r>
              <w:rPr>
                <w:lang w:val="is-IS"/>
              </w:rPr>
              <w:t>(næmandi), fyrir utan ensím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H340, H341 (stökkbreytandi)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R46, R68 (stökkbreytandi)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H350, H350i, H351 (krabbameinsvaldandi)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R40, R45, R49 (krabbameinsvaldandi)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H360D, H360F, H360FD, H360Fd, H360Df, H361f, H361d,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H361fd, H362 (eiturhrif á æxlun)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R60, R61, R62, R63, R64 (eiturhrif á æxlun)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EUH070 (eiturhrif við augnsnertingu)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R39-41 (eiturhrif við augnsnertingu)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H400, H410, H411, H412 (</w:t>
            </w:r>
            <w:r>
              <w:rPr>
                <w:lang w:val="is-IS"/>
              </w:rPr>
              <w:t>utan</w:t>
            </w:r>
            <w:r w:rsidRPr="00DD736F">
              <w:rPr>
                <w:lang w:val="is-IS"/>
              </w:rPr>
              <w:t xml:space="preserve"> ilmefni), H413 (skaðlegt vatnalífverum)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>R50, R50/53, R51/53, R52/53 (</w:t>
            </w:r>
            <w:r>
              <w:rPr>
                <w:lang w:val="is-IS"/>
              </w:rPr>
              <w:t>utan ilmefni</w:t>
            </w:r>
            <w:r w:rsidRPr="00DD736F">
              <w:rPr>
                <w:lang w:val="is-IS"/>
              </w:rPr>
              <w:t xml:space="preserve">), R53 (skaðlegt vatnalífverum)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EUH059 (hættulegt ósonlaginu) </w:t>
            </w:r>
          </w:p>
          <w:p w:rsidR="00081E3A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R59 (hættulegt ósonlaginu) </w:t>
            </w:r>
          </w:p>
          <w:p w:rsidR="00081E3A" w:rsidRPr="00DD736F" w:rsidRDefault="00081E3A" w:rsidP="00081E3A">
            <w:r w:rsidRPr="00DD736F">
              <w:t>Yfirborðsefni flokkuð sem H400 eða R50 eru leyfileg svo framarlega sem styrkur í vörunni sé &lt;25%/M þar sem M er M-þáttur</w:t>
            </w:r>
            <w:r>
              <w:t xml:space="preserve"> samkvæmt</w:t>
            </w:r>
            <w:r w:rsidRPr="00DD736F">
              <w:t xml:space="preserve"> skilgrein</w:t>
            </w:r>
            <w:r>
              <w:t>ingu í</w:t>
            </w:r>
            <w:r w:rsidRPr="00DD736F">
              <w:t xml:space="preserve"> reglugerð (EC) nr. 1272/2008. </w:t>
            </w:r>
          </w:p>
          <w:p w:rsidR="00081E3A" w:rsidRPr="00DD736F" w:rsidRDefault="00081E3A" w:rsidP="00081E3A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>Staðfesting</w:t>
            </w:r>
            <w:r w:rsidRPr="00DD736F">
              <w:t xml:space="preserve">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</w:t>
            </w:r>
            <w:r w:rsidRPr="00DD736F">
              <w:rPr>
                <w:rFonts w:cs="Times New Roman"/>
                <w:szCs w:val="24"/>
              </w:rPr>
              <w:lastRenderedPageBreak/>
              <w:t xml:space="preserve">er það fullnægjandi staðfesting á að umhverfisviðmið séu uppfyllt. Aðrar viðeigandi sannanir verða einnig samþykktar svo sem: </w:t>
            </w:r>
          </w:p>
          <w:p w:rsidR="004008AF" w:rsidRPr="00DD736F" w:rsidRDefault="00081E3A" w:rsidP="004F599F">
            <w:pPr>
              <w:pStyle w:val="ListParagraph"/>
              <w:numPr>
                <w:ilvl w:val="0"/>
                <w:numId w:val="14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Fyrir </w:t>
            </w:r>
            <w:r>
              <w:rPr>
                <w:lang w:val="is-IS"/>
              </w:rPr>
              <w:t xml:space="preserve">öll hreinsiefni gildir að </w:t>
            </w:r>
            <w:r w:rsidRPr="00DD736F">
              <w:rPr>
                <w:lang w:val="is-IS"/>
              </w:rPr>
              <w:t xml:space="preserve">öll </w:t>
            </w:r>
            <w:r>
              <w:rPr>
                <w:lang w:val="is-IS"/>
              </w:rPr>
              <w:t>innihalds</w:t>
            </w:r>
            <w:r w:rsidRPr="00DD736F">
              <w:rPr>
                <w:lang w:val="is-IS"/>
              </w:rPr>
              <w:t xml:space="preserve">efni sem fara yfir 0,01% af heildarþyngd fullunninnar vöru, </w:t>
            </w:r>
            <w:r>
              <w:rPr>
                <w:lang w:val="is-IS"/>
              </w:rPr>
              <w:t>skulu</w:t>
            </w:r>
            <w:r w:rsidRPr="00DD736F">
              <w:rPr>
                <w:lang w:val="is-IS"/>
              </w:rPr>
              <w:t xml:space="preserve"> vera skráð ásamt CAS-númerum þeirra (þar sem þau eru fyrir hendi)</w:t>
            </w:r>
            <w:r>
              <w:rPr>
                <w:lang w:val="is-IS"/>
              </w:rPr>
              <w:t xml:space="preserve"> ásamt varnar- eða </w:t>
            </w:r>
            <w:r w:rsidRPr="00DD736F">
              <w:rPr>
                <w:lang w:val="is-IS"/>
              </w:rPr>
              <w:t xml:space="preserve">hættusetningu sem </w:t>
            </w:r>
            <w:r>
              <w:rPr>
                <w:lang w:val="is-IS"/>
              </w:rPr>
              <w:t>á við.</w:t>
            </w:r>
          </w:p>
        </w:tc>
      </w:tr>
      <w:tr w:rsidR="00081E3A" w:rsidRPr="00DD736F" w:rsidTr="0095068B">
        <w:tc>
          <w:tcPr>
            <w:tcW w:w="6771" w:type="dxa"/>
          </w:tcPr>
          <w:p w:rsidR="002D40C8" w:rsidRPr="007A5C28" w:rsidRDefault="002D40C8" w:rsidP="007A5C2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7A5C28">
              <w:rPr>
                <w:b/>
              </w:rPr>
              <w:lastRenderedPageBreak/>
              <w:t>Takmörkun efna</w:t>
            </w:r>
          </w:p>
          <w:p w:rsidR="00081E3A" w:rsidRPr="00DD736F" w:rsidRDefault="00081E3A" w:rsidP="00081E3A">
            <w:r w:rsidRPr="00DD736F">
              <w:t xml:space="preserve">Eftirfarandi efni skulu ekki vera á innihaldslista sem skráður eru á vörumerki, á öryggisblaði (SDS) eða öðrum viðeigandi tækniskjölum. </w:t>
            </w:r>
          </w:p>
          <w:p w:rsidR="00081E3A" w:rsidRPr="00DD736F" w:rsidRDefault="00081E3A" w:rsidP="00081E3A">
            <w:r w:rsidRPr="00DD736F">
              <w:t>• Fosföt</w:t>
            </w:r>
          </w:p>
          <w:p w:rsidR="00081E3A" w:rsidRPr="00DD736F" w:rsidRDefault="00081E3A" w:rsidP="00081E3A">
            <w:r w:rsidRPr="00DD736F">
              <w:rPr>
                <w:rFonts w:cs="Times New Roman"/>
                <w:b/>
                <w:szCs w:val="24"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samþykktar, svo sem list</w:t>
            </w:r>
            <w:r>
              <w:rPr>
                <w:rFonts w:cs="Times New Roman"/>
                <w:szCs w:val="24"/>
              </w:rPr>
              <w:t>i</w:t>
            </w:r>
            <w:r w:rsidRPr="00DD736F">
              <w:rPr>
                <w:rFonts w:cs="Times New Roman"/>
                <w:szCs w:val="24"/>
              </w:rPr>
              <w:t xml:space="preserve"> yfir innihaldsefni á vörumerki, öryggisblað (SDS), vefsíða framleiðanda og önnur viðeigandi tækniblöð ásamt CAS-númerum þeirra (þar sem þau eru fyrir hendi) og yfirlýsing að ekkert af innihaldsefnunum sé á </w:t>
            </w:r>
            <w:r>
              <w:t>kandídatlista.</w:t>
            </w:r>
          </w:p>
        </w:tc>
        <w:tc>
          <w:tcPr>
            <w:tcW w:w="7371" w:type="dxa"/>
          </w:tcPr>
          <w:p w:rsidR="002D40C8" w:rsidRDefault="002D40C8" w:rsidP="007A5C28">
            <w:pPr>
              <w:pStyle w:val="ListParagraph"/>
              <w:numPr>
                <w:ilvl w:val="0"/>
                <w:numId w:val="43"/>
              </w:numPr>
              <w:rPr>
                <w:b/>
                <w:lang w:val="is-IS"/>
              </w:rPr>
            </w:pPr>
            <w:r w:rsidRPr="002D40C8">
              <w:rPr>
                <w:b/>
              </w:rPr>
              <w:t>Takmörkun efna</w:t>
            </w:r>
            <w:r w:rsidRPr="002D40C8">
              <w:rPr>
                <w:b/>
                <w:lang w:val="is-IS"/>
              </w:rPr>
              <w:t xml:space="preserve"> </w:t>
            </w:r>
          </w:p>
          <w:p w:rsidR="00081E3A" w:rsidRPr="002D40C8" w:rsidRDefault="00081E3A" w:rsidP="002D40C8">
            <w:pPr>
              <w:rPr>
                <w:b/>
              </w:rPr>
            </w:pPr>
            <w:r w:rsidRPr="002D40C8">
              <w:t>Eftirfarandi efni skulu ekki finnast í vörunni (fari þau yfir 0,01% af þyngd vörunnar, nema annað sé tekið fram):</w:t>
            </w:r>
          </w:p>
          <w:p w:rsidR="00081E3A" w:rsidRPr="00DD736F" w:rsidRDefault="00081E3A" w:rsidP="00081E3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>Fosföt</w:t>
            </w:r>
            <w:r>
              <w:rPr>
                <w:lang w:val="is-IS"/>
              </w:rPr>
              <w:t>.</w:t>
            </w:r>
          </w:p>
          <w:p w:rsidR="00081E3A" w:rsidRPr="00DD736F" w:rsidRDefault="00081E3A" w:rsidP="00081E3A">
            <w:pPr>
              <w:pStyle w:val="ListParagraph"/>
              <w:numPr>
                <w:ilvl w:val="0"/>
                <w:numId w:val="6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Sæfiefni, nema þau séu notuð sem rotvarnarefni. </w:t>
            </w:r>
          </w:p>
          <w:p w:rsidR="00081E3A" w:rsidRPr="00DD736F" w:rsidRDefault="00081E3A" w:rsidP="00081E3A">
            <w:pPr>
              <w:pStyle w:val="ListParagraph"/>
              <w:numPr>
                <w:ilvl w:val="0"/>
                <w:numId w:val="6"/>
              </w:numPr>
              <w:rPr>
                <w:color w:val="FF0000"/>
                <w:lang w:val="is-IS"/>
              </w:rPr>
            </w:pPr>
            <w:r w:rsidRPr="0076529C">
              <w:rPr>
                <w:lang w:val="is-IS"/>
              </w:rPr>
              <w:t>S</w:t>
            </w:r>
            <w:r w:rsidRPr="00DD736F">
              <w:rPr>
                <w:lang w:val="is-IS"/>
              </w:rPr>
              <w:t>æf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efni sem flokkuð eru sem H410 eða R50/53 eða H411 eða R51/53 í samræmi við tilskipun 67/548/EC, tilskipun 1999/45/EC eða reglugerð (EC) nr. 1272/2008, nema óhugsandi sé að þau safnist fyrir í lífverum. Í þessu samhengi </w:t>
            </w:r>
            <w:r>
              <w:rPr>
                <w:lang w:val="is-IS"/>
              </w:rPr>
              <w:t xml:space="preserve">er möguleiki að </w:t>
            </w:r>
            <w:r w:rsidRPr="00DD736F">
              <w:rPr>
                <w:lang w:val="is-IS"/>
              </w:rPr>
              <w:t>sæfiefni safn</w:t>
            </w:r>
            <w:r>
              <w:rPr>
                <w:lang w:val="is-IS"/>
              </w:rPr>
              <w:t>i</w:t>
            </w:r>
            <w:r w:rsidRPr="00DD736F">
              <w:rPr>
                <w:lang w:val="is-IS"/>
              </w:rPr>
              <w:t xml:space="preserve">st fyrir í lífverum ef log Pow </w:t>
            </w:r>
            <w:r w:rsidR="00DB79BD" w:rsidRPr="00DB79BD">
              <w:rPr>
                <w:lang w:val="is-IS"/>
              </w:rPr>
              <w:t xml:space="preserve">(log oktanól/vatn deilistuðullinn er </w:t>
            </w:r>
            <w:r w:rsidR="00DB79BD" w:rsidRPr="00DB79BD">
              <w:rPr>
                <w:rFonts w:cs="Times New Roman"/>
                <w:lang w:val="is-IS"/>
              </w:rPr>
              <w:t>≥</w:t>
            </w:r>
            <w:r w:rsidR="00DB79BD" w:rsidRPr="00DB79BD">
              <w:rPr>
                <w:lang w:val="is-IS"/>
              </w:rPr>
              <w:t xml:space="preserve"> 3,0 (nema mældur lífþéttnistuðull (BCF) </w:t>
            </w:r>
            <w:r w:rsidR="00DB79BD" w:rsidRPr="00DB79BD">
              <w:rPr>
                <w:rFonts w:cs="Times New Roman"/>
                <w:lang w:val="is-IS"/>
              </w:rPr>
              <w:t>≤</w:t>
            </w:r>
            <w:r w:rsidR="00DB79BD" w:rsidRPr="00DB79BD">
              <w:rPr>
                <w:lang w:val="is-IS"/>
              </w:rPr>
              <w:t xml:space="preserve"> 100). </w:t>
            </w:r>
            <w:r w:rsidRPr="00DD736F">
              <w:rPr>
                <w:color w:val="FF0000"/>
                <w:lang w:val="is-IS"/>
              </w:rPr>
              <w:t xml:space="preserve"> </w:t>
            </w:r>
          </w:p>
          <w:p w:rsidR="00081E3A" w:rsidRPr="00DD736F" w:rsidRDefault="00081E3A" w:rsidP="00081E3A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 xml:space="preserve">Sé varan merkt með viðurkenndu umhverfismerki (Tegund I) er það fullnægjandi staðfesting á að umhverfisviðmið séu uppfyllt. Aðrar viðeigandi sannanir verða einnig samþykktar svo sem: </w:t>
            </w:r>
          </w:p>
          <w:p w:rsidR="00081E3A" w:rsidRDefault="00081E3A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DD736F">
              <w:rPr>
                <w:lang w:val="is-IS"/>
              </w:rPr>
              <w:t xml:space="preserve">Nafn og </w:t>
            </w:r>
            <w:r>
              <w:rPr>
                <w:lang w:val="is-IS"/>
              </w:rPr>
              <w:t>virkni</w:t>
            </w:r>
            <w:r w:rsidRPr="00DD736F">
              <w:rPr>
                <w:lang w:val="is-IS"/>
              </w:rPr>
              <w:t xml:space="preserve"> allra sæfiefna skal skráð. Fyrir öll sæfiefni sem flokkuð eru sem H410 eða R0/3 eða H411 eða R51/53 </w:t>
            </w:r>
            <w:r>
              <w:rPr>
                <w:lang w:val="is-IS"/>
              </w:rPr>
              <w:t xml:space="preserve">skal </w:t>
            </w:r>
            <w:r w:rsidRPr="00DD736F">
              <w:rPr>
                <w:lang w:val="is-IS"/>
              </w:rPr>
              <w:t xml:space="preserve">log Pow eða BCF vera uppgefið. </w:t>
            </w:r>
          </w:p>
          <w:p w:rsidR="00081E3A" w:rsidRPr="004C6E9A" w:rsidRDefault="00081E3A" w:rsidP="004F599F">
            <w:pPr>
              <w:pStyle w:val="ListParagraph"/>
              <w:numPr>
                <w:ilvl w:val="0"/>
                <w:numId w:val="15"/>
              </w:numPr>
              <w:rPr>
                <w:lang w:val="is-IS"/>
              </w:rPr>
            </w:pPr>
            <w:r w:rsidRPr="004C6E9A">
              <w:rPr>
                <w:lang w:val="is-IS"/>
              </w:rPr>
              <w:t xml:space="preserve">Heildarmagn fosfata skal uppgefið. </w:t>
            </w:r>
          </w:p>
        </w:tc>
      </w:tr>
      <w:tr w:rsidR="004008AF" w:rsidRPr="00DD736F" w:rsidTr="0095068B">
        <w:tc>
          <w:tcPr>
            <w:tcW w:w="6771" w:type="dxa"/>
          </w:tcPr>
          <w:p w:rsidR="004008AF" w:rsidRPr="00DD736F" w:rsidRDefault="004008AF" w:rsidP="004008AF">
            <w:pPr>
              <w:rPr>
                <w:b/>
              </w:rPr>
            </w:pPr>
          </w:p>
        </w:tc>
        <w:tc>
          <w:tcPr>
            <w:tcW w:w="7371" w:type="dxa"/>
          </w:tcPr>
          <w:p w:rsidR="002D40C8" w:rsidRPr="002D40C8" w:rsidRDefault="002D40C8" w:rsidP="007A5C28">
            <w:pPr>
              <w:pStyle w:val="ListParagraph"/>
              <w:numPr>
                <w:ilvl w:val="0"/>
                <w:numId w:val="43"/>
              </w:numPr>
              <w:rPr>
                <w:b/>
                <w:lang w:val="is-IS"/>
              </w:rPr>
            </w:pPr>
            <w:r w:rsidRPr="002D40C8">
              <w:rPr>
                <w:b/>
                <w:lang w:val="is-IS"/>
              </w:rPr>
              <w:t xml:space="preserve">Lágmarksþynning </w:t>
            </w:r>
          </w:p>
          <w:p w:rsidR="00081E3A" w:rsidRDefault="00081E3A" w:rsidP="00081E3A">
            <w:pPr>
              <w:pStyle w:val="ListParagraph"/>
              <w:rPr>
                <w:lang w:val="is-IS"/>
              </w:rPr>
            </w:pPr>
            <w:r w:rsidRPr="00DD736F">
              <w:rPr>
                <w:lang w:val="is-IS"/>
              </w:rPr>
              <w:t xml:space="preserve">Lágmarksþynning </w:t>
            </w:r>
            <w:r w:rsidRPr="00551E43">
              <w:rPr>
                <w:lang w:val="is-IS"/>
              </w:rPr>
              <w:t>(CDV</w:t>
            </w:r>
            <w:r w:rsidRPr="00551E43">
              <w:rPr>
                <w:vertAlign w:val="subscript"/>
                <w:lang w:val="is-IS"/>
              </w:rPr>
              <w:t>chronic</w:t>
            </w:r>
            <w:r w:rsidRPr="00551E43">
              <w:rPr>
                <w:lang w:val="is-IS"/>
              </w:rPr>
              <w:t xml:space="preserve">) </w:t>
            </w:r>
            <w:r>
              <w:rPr>
                <w:lang w:val="is-IS"/>
              </w:rPr>
              <w:t xml:space="preserve">hreinsiefnisins </w:t>
            </w:r>
            <w:r w:rsidRPr="00DD736F">
              <w:rPr>
                <w:lang w:val="is-IS"/>
              </w:rPr>
              <w:t xml:space="preserve">skal ekki </w:t>
            </w:r>
            <w:r>
              <w:rPr>
                <w:lang w:val="is-IS"/>
              </w:rPr>
              <w:t xml:space="preserve">vera </w:t>
            </w:r>
            <w:r w:rsidR="00E03293">
              <w:rPr>
                <w:lang w:val="is-IS"/>
              </w:rPr>
              <w:t xml:space="preserve">meiri </w:t>
            </w:r>
            <w:r>
              <w:rPr>
                <w:lang w:val="is-IS"/>
              </w:rPr>
              <w:t>en</w:t>
            </w:r>
            <w:r w:rsidRPr="00DD736F">
              <w:rPr>
                <w:lang w:val="is-IS"/>
              </w:rPr>
              <w:t xml:space="preserve"> neðangreind mörk. </w:t>
            </w:r>
            <w:r w:rsidRPr="00551E43">
              <w:rPr>
                <w:lang w:val="is-IS"/>
              </w:rPr>
              <w:t>CDV</w:t>
            </w:r>
            <w:r w:rsidRPr="00551E43">
              <w:rPr>
                <w:vertAlign w:val="subscript"/>
                <w:lang w:val="is-IS"/>
              </w:rPr>
              <w:t>chronic</w:t>
            </w:r>
            <w:r w:rsidRPr="0076529C">
              <w:rPr>
                <w:color w:val="FF0000"/>
                <w:lang w:val="is-IS"/>
              </w:rPr>
              <w:t xml:space="preserve"> </w:t>
            </w:r>
            <w:r w:rsidRPr="00DD736F">
              <w:rPr>
                <w:lang w:val="is-IS"/>
              </w:rPr>
              <w:t>skal ákvarða</w:t>
            </w:r>
            <w:r>
              <w:rPr>
                <w:lang w:val="is-IS"/>
              </w:rPr>
              <w:t>ð</w:t>
            </w:r>
            <w:r w:rsidRPr="00DD736F">
              <w:rPr>
                <w:lang w:val="is-IS"/>
              </w:rPr>
              <w:t xml:space="preserve"> í samræmi við </w:t>
            </w:r>
            <w:r w:rsidR="00E03293">
              <w:rPr>
                <w:lang w:val="is-IS"/>
              </w:rPr>
              <w:t>viðeigandi umhverfismerki</w:t>
            </w:r>
            <w:r w:rsidR="00101835">
              <w:rPr>
                <w:lang w:val="is-IS"/>
              </w:rPr>
              <w:t>:</w:t>
            </w:r>
            <w:r w:rsidR="00E03293">
              <w:rPr>
                <w:lang w:val="is-IS"/>
              </w:rPr>
              <w:t xml:space="preserve"> </w:t>
            </w:r>
            <w:r w:rsidRPr="00DD736F">
              <w:rPr>
                <w:lang w:val="is-IS"/>
              </w:rPr>
              <w:lastRenderedPageBreak/>
              <w:t>(http://ec.europa.eu/env</w:t>
            </w:r>
            <w:r>
              <w:rPr>
                <w:lang w:val="is-IS"/>
              </w:rPr>
              <w:t>ironment/ecolabel/index_en.htm):</w:t>
            </w:r>
            <w:r w:rsidRPr="00DD736F">
              <w:rPr>
                <w:lang w:val="is-IS"/>
              </w:rPr>
              <w:t xml:space="preserve"> </w:t>
            </w:r>
          </w:p>
          <w:p w:rsidR="00283488" w:rsidRPr="00283488" w:rsidRDefault="00283488" w:rsidP="0095068B">
            <w:pPr>
              <w:pStyle w:val="ListParagraph"/>
              <w:numPr>
                <w:ilvl w:val="0"/>
                <w:numId w:val="45"/>
              </w:numPr>
              <w:rPr>
                <w:lang w:val="is-IS"/>
              </w:rPr>
            </w:pPr>
            <w:r w:rsidRPr="00283488">
              <w:rPr>
                <w:lang w:val="is-IS"/>
              </w:rPr>
              <w:t xml:space="preserve">Fyrir </w:t>
            </w:r>
            <w:r w:rsidR="00E03293">
              <w:rPr>
                <w:lang w:val="is-IS"/>
              </w:rPr>
              <w:t xml:space="preserve">einvirkt </w:t>
            </w:r>
            <w:r w:rsidRPr="00283488">
              <w:rPr>
                <w:lang w:val="is-IS"/>
              </w:rPr>
              <w:t>uppþvottavélaefni (single-functional) skal CDV</w:t>
            </w:r>
            <w:r w:rsidRPr="00283488">
              <w:rPr>
                <w:vertAlign w:val="subscript"/>
                <w:lang w:val="is-IS"/>
              </w:rPr>
              <w:t>chronic</w:t>
            </w:r>
            <w:r w:rsidRPr="00283488">
              <w:rPr>
                <w:lang w:val="is-IS"/>
              </w:rPr>
              <w:t xml:space="preserve"> ekki fara yfir 25.000 lítra á þvott. </w:t>
            </w:r>
          </w:p>
          <w:p w:rsidR="00283488" w:rsidRPr="00283488" w:rsidRDefault="00283488" w:rsidP="0095068B">
            <w:pPr>
              <w:pStyle w:val="ListParagraph"/>
              <w:numPr>
                <w:ilvl w:val="0"/>
                <w:numId w:val="45"/>
              </w:numPr>
              <w:rPr>
                <w:lang w:val="is-IS"/>
              </w:rPr>
            </w:pPr>
            <w:r w:rsidRPr="00283488">
              <w:rPr>
                <w:lang w:val="is-IS"/>
              </w:rPr>
              <w:t>Fyrir fjölvirkt (e. multi-functional) uppþvottavélaefni skal CDV</w:t>
            </w:r>
            <w:r w:rsidRPr="00283488">
              <w:rPr>
                <w:vertAlign w:val="subscript"/>
                <w:lang w:val="is-IS"/>
              </w:rPr>
              <w:t>chronic</w:t>
            </w:r>
            <w:r w:rsidRPr="00283488">
              <w:rPr>
                <w:lang w:val="is-IS"/>
              </w:rPr>
              <w:t xml:space="preserve"> ekki fara yfir 30.000 lítra </w:t>
            </w:r>
            <w:r>
              <w:rPr>
                <w:lang w:val="is-IS"/>
              </w:rPr>
              <w:t>á</w:t>
            </w:r>
            <w:r w:rsidRPr="00283488">
              <w:rPr>
                <w:lang w:val="is-IS"/>
              </w:rPr>
              <w:t xml:space="preserve"> þvott. </w:t>
            </w:r>
          </w:p>
          <w:p w:rsidR="00081E3A" w:rsidRPr="00DD736F" w:rsidRDefault="00283488" w:rsidP="0095068B">
            <w:pPr>
              <w:pStyle w:val="ListParagraph"/>
              <w:numPr>
                <w:ilvl w:val="0"/>
                <w:numId w:val="45"/>
              </w:numPr>
              <w:rPr>
                <w:lang w:val="is-IS"/>
              </w:rPr>
            </w:pPr>
            <w:r w:rsidRPr="00283488">
              <w:rPr>
                <w:lang w:val="is-IS"/>
              </w:rPr>
              <w:t xml:space="preserve">Fyrir </w:t>
            </w:r>
            <w:r w:rsidRPr="00101835">
              <w:rPr>
                <w:lang w:val="is-IS"/>
              </w:rPr>
              <w:t>skolefni (e. rinse aids) skal</w:t>
            </w:r>
            <w:r w:rsidRPr="00283488">
              <w:rPr>
                <w:lang w:val="is-IS"/>
              </w:rPr>
              <w:t xml:space="preserve"> </w:t>
            </w:r>
            <w:r w:rsidRPr="00EA5D22">
              <w:rPr>
                <w:lang w:val="is-IS"/>
              </w:rPr>
              <w:t>CDV</w:t>
            </w:r>
            <w:r w:rsidRPr="00EA5D22">
              <w:rPr>
                <w:vertAlign w:val="subscript"/>
                <w:lang w:val="is-IS"/>
              </w:rPr>
              <w:t>chronic</w:t>
            </w:r>
            <w:r w:rsidRPr="00DD736F">
              <w:rPr>
                <w:color w:val="FF0000"/>
                <w:lang w:val="is-IS"/>
              </w:rPr>
              <w:t xml:space="preserve"> </w:t>
            </w:r>
            <w:r w:rsidRPr="00DD736F">
              <w:rPr>
                <w:lang w:val="is-IS"/>
              </w:rPr>
              <w:t xml:space="preserve">ekki fara yfir 10.000 lítra </w:t>
            </w:r>
            <w:r>
              <w:rPr>
                <w:lang w:val="is-IS"/>
              </w:rPr>
              <w:t>á</w:t>
            </w:r>
            <w:r w:rsidRPr="00DD736F">
              <w:rPr>
                <w:lang w:val="is-IS"/>
              </w:rPr>
              <w:t xml:space="preserve"> þvott.</w:t>
            </w:r>
          </w:p>
          <w:p w:rsidR="004008AF" w:rsidRPr="00283488" w:rsidRDefault="00081E3A" w:rsidP="00283488">
            <w:pPr>
              <w:ind w:left="360"/>
            </w:pPr>
            <w:r w:rsidRPr="00081E3A">
              <w:rPr>
                <w:b/>
              </w:rPr>
              <w:t xml:space="preserve">Staðfesting: </w:t>
            </w:r>
            <w:r w:rsidRPr="00081E3A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prófunarskýrsla viðurkenndra aðila</w:t>
            </w:r>
            <w:r w:rsidR="00283488">
              <w:t>.</w:t>
            </w:r>
          </w:p>
        </w:tc>
      </w:tr>
      <w:tr w:rsidR="00E84C14" w:rsidRPr="00DD736F" w:rsidTr="0095068B">
        <w:tc>
          <w:tcPr>
            <w:tcW w:w="6771" w:type="dxa"/>
          </w:tcPr>
          <w:p w:rsidR="00E84C14" w:rsidRPr="007A5C28" w:rsidRDefault="00E84C14" w:rsidP="007A5C28">
            <w:pPr>
              <w:pStyle w:val="ListParagraph"/>
              <w:numPr>
                <w:ilvl w:val="0"/>
                <w:numId w:val="44"/>
              </w:numPr>
              <w:rPr>
                <w:b/>
              </w:rPr>
            </w:pPr>
            <w:r w:rsidRPr="007A5C28">
              <w:rPr>
                <w:b/>
              </w:rPr>
              <w:lastRenderedPageBreak/>
              <w:t>Umbúðir</w:t>
            </w:r>
          </w:p>
          <w:p w:rsidR="00E84C14" w:rsidRPr="002D40C8" w:rsidRDefault="00E84C14" w:rsidP="002D40C8">
            <w:r w:rsidRPr="002D40C8">
              <w:t>Allar vörur skulu vera með skýrum skömmtunarleiðbeiningum.</w:t>
            </w:r>
          </w:p>
          <w:p w:rsidR="00E84C14" w:rsidRPr="00DD736F" w:rsidRDefault="00E84C14" w:rsidP="00AD59FB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  <w:tc>
          <w:tcPr>
            <w:tcW w:w="7371" w:type="dxa"/>
          </w:tcPr>
          <w:p w:rsidR="00E84C14" w:rsidRPr="007A5C28" w:rsidRDefault="00E84C14" w:rsidP="007A5C2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7A5C28">
              <w:rPr>
                <w:b/>
              </w:rPr>
              <w:t>Umbúðir</w:t>
            </w:r>
          </w:p>
          <w:p w:rsidR="00E84C14" w:rsidRPr="002D40C8" w:rsidRDefault="00E84C14" w:rsidP="002D40C8">
            <w:r w:rsidRPr="002D40C8">
              <w:t>Allar vörur skulu vera með skýrum skömmtunarleiðbeiningum.</w:t>
            </w:r>
          </w:p>
          <w:p w:rsidR="00E84C14" w:rsidRPr="00DD736F" w:rsidRDefault="00E84C14" w:rsidP="00AD59FB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>: Birgi skal útvega skömmtunarleiðbeiningar til samningsaðila.</w:t>
            </w:r>
          </w:p>
        </w:tc>
      </w:tr>
      <w:tr w:rsidR="00DD736F" w:rsidRPr="00DD736F" w:rsidTr="007123A3">
        <w:trPr>
          <w:trHeight w:val="1820"/>
        </w:trPr>
        <w:tc>
          <w:tcPr>
            <w:tcW w:w="6771" w:type="dxa"/>
          </w:tcPr>
          <w:p w:rsidR="00DD736F" w:rsidRPr="007A5C28" w:rsidRDefault="00DD736F" w:rsidP="007A5C28">
            <w:pPr>
              <w:pStyle w:val="ListParagraph"/>
              <w:numPr>
                <w:ilvl w:val="0"/>
                <w:numId w:val="44"/>
              </w:numPr>
              <w:rPr>
                <w:b/>
                <w:lang w:val="is-IS"/>
              </w:rPr>
            </w:pPr>
            <w:r w:rsidRPr="007A5C28">
              <w:rPr>
                <w:b/>
                <w:lang w:val="is-IS"/>
              </w:rPr>
              <w:t xml:space="preserve">Pappaumbúðir skulu </w:t>
            </w:r>
            <w:r w:rsidR="00E84C14" w:rsidRPr="007A5C28">
              <w:rPr>
                <w:b/>
                <w:lang w:val="is-IS"/>
              </w:rPr>
              <w:t xml:space="preserve">innihalda </w:t>
            </w:r>
            <w:r w:rsidRPr="007A5C28">
              <w:rPr>
                <w:b/>
                <w:lang w:val="is-IS"/>
              </w:rPr>
              <w:t>≥ 80% endurunn</w:t>
            </w:r>
            <w:r w:rsidR="00E84C14" w:rsidRPr="007A5C28">
              <w:rPr>
                <w:b/>
                <w:lang w:val="is-IS"/>
              </w:rPr>
              <w:t>ið</w:t>
            </w:r>
            <w:r w:rsidRPr="007A5C28">
              <w:rPr>
                <w:b/>
                <w:lang w:val="is-IS"/>
              </w:rPr>
              <w:t xml:space="preserve"> efni. </w:t>
            </w:r>
          </w:p>
          <w:p w:rsidR="00DD736F" w:rsidRPr="00776652" w:rsidRDefault="00DD736F" w:rsidP="003454A5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</w:t>
            </w:r>
            <w:r w:rsidR="00776652">
              <w:rPr>
                <w:rFonts w:cs="Times New Roman"/>
                <w:szCs w:val="24"/>
              </w:rPr>
              <w:t xml:space="preserve">narskýrsla viðurkenndra aðila. </w:t>
            </w:r>
          </w:p>
        </w:tc>
        <w:tc>
          <w:tcPr>
            <w:tcW w:w="7371" w:type="dxa"/>
          </w:tcPr>
          <w:p w:rsidR="00E84C14" w:rsidRPr="007A5C28" w:rsidRDefault="00E84C14" w:rsidP="007A5C28">
            <w:pPr>
              <w:pStyle w:val="ListParagraph"/>
              <w:numPr>
                <w:ilvl w:val="0"/>
                <w:numId w:val="43"/>
              </w:numPr>
              <w:rPr>
                <w:b/>
                <w:lang w:val="is-IS"/>
              </w:rPr>
            </w:pPr>
            <w:r w:rsidRPr="007A5C28">
              <w:rPr>
                <w:b/>
                <w:lang w:val="is-IS"/>
              </w:rPr>
              <w:t xml:space="preserve">Pappaumbúðir skulu innihalda ≥ 80% endurunnið efni. </w:t>
            </w:r>
          </w:p>
          <w:p w:rsidR="00DD736F" w:rsidRPr="00E84C14" w:rsidRDefault="00E84C14" w:rsidP="00DD736F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</w:t>
            </w:r>
            <w:r>
              <w:rPr>
                <w:rFonts w:cs="Times New Roman"/>
                <w:szCs w:val="24"/>
              </w:rPr>
              <w:t xml:space="preserve">narskýrsla viðurkenndra aðila. </w:t>
            </w:r>
          </w:p>
        </w:tc>
      </w:tr>
      <w:tr w:rsidR="00DD736F" w:rsidRPr="00DD736F" w:rsidTr="007123A3">
        <w:trPr>
          <w:trHeight w:val="1478"/>
        </w:trPr>
        <w:tc>
          <w:tcPr>
            <w:tcW w:w="6771" w:type="dxa"/>
            <w:tcBorders>
              <w:bottom w:val="single" w:sz="4" w:space="0" w:color="auto"/>
            </w:tcBorders>
          </w:tcPr>
          <w:p w:rsidR="00DD736F" w:rsidRPr="00DD736F" w:rsidRDefault="00DD736F" w:rsidP="006B2C52">
            <w:pPr>
              <w:rPr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736F" w:rsidRPr="002D40C8" w:rsidRDefault="00E84C14" w:rsidP="007A5C28">
            <w:pPr>
              <w:pStyle w:val="ListParagraph"/>
              <w:numPr>
                <w:ilvl w:val="0"/>
                <w:numId w:val="43"/>
              </w:numPr>
              <w:rPr>
                <w:b/>
                <w:lang w:val="is-IS"/>
              </w:rPr>
            </w:pPr>
            <w:r w:rsidRPr="002D40C8">
              <w:rPr>
                <w:b/>
                <w:lang w:val="is-IS"/>
              </w:rPr>
              <w:t>Aðal</w:t>
            </w:r>
            <w:r w:rsidR="00DD736F" w:rsidRPr="002D40C8">
              <w:rPr>
                <w:b/>
                <w:lang w:val="is-IS"/>
              </w:rPr>
              <w:t xml:space="preserve">umbúðir skulu </w:t>
            </w:r>
            <w:r w:rsidRPr="002D40C8">
              <w:rPr>
                <w:b/>
                <w:lang w:val="is-IS"/>
              </w:rPr>
              <w:t>ekki vera meira en 2 g á þvott</w:t>
            </w:r>
            <w:r w:rsidR="00DD736F" w:rsidRPr="002D40C8">
              <w:rPr>
                <w:b/>
                <w:lang w:val="is-IS"/>
              </w:rPr>
              <w:t xml:space="preserve">. </w:t>
            </w:r>
          </w:p>
          <w:p w:rsidR="00DD736F" w:rsidRPr="00E84C14" w:rsidRDefault="00DD736F" w:rsidP="00DD736F">
            <w:pPr>
              <w:rPr>
                <w:rFonts w:cs="Times New Roman"/>
                <w:szCs w:val="24"/>
              </w:rPr>
            </w:pPr>
            <w:r w:rsidRPr="00DD736F">
              <w:rPr>
                <w:b/>
              </w:rPr>
              <w:t xml:space="preserve">Staðfesting: </w:t>
            </w:r>
            <w:r w:rsidRPr="00DD736F">
              <w:rPr>
                <w:rFonts w:cs="Times New Roman"/>
                <w:szCs w:val="24"/>
              </w:rPr>
              <w:t>Sé varan merkt með viðurkenndu umhverfismerki (Tegund I) er það fullnægjandi staðfesting á að umhverfisviðmið séu uppfyllt. Aðrar viðeigandi sannanir verða einnig samþykktar svo sem tæknileg málsskjöl framleiðanda eða prófu</w:t>
            </w:r>
            <w:r w:rsidR="00E84C14">
              <w:rPr>
                <w:rFonts w:cs="Times New Roman"/>
                <w:szCs w:val="24"/>
              </w:rPr>
              <w:t xml:space="preserve">narskýrsla viðurkenndra aðila. </w:t>
            </w:r>
          </w:p>
        </w:tc>
      </w:tr>
    </w:tbl>
    <w:p w:rsidR="0050373D" w:rsidRPr="00DD736F" w:rsidRDefault="0050373D" w:rsidP="0050373D">
      <w:pPr>
        <w:pStyle w:val="Heading1"/>
      </w:pPr>
      <w:r w:rsidRPr="00DD736F">
        <w:lastRenderedPageBreak/>
        <w:t>Ræstiþjónusta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E717D7" w:rsidRPr="00DD736F" w:rsidTr="00B07516">
        <w:tc>
          <w:tcPr>
            <w:tcW w:w="7110" w:type="dxa"/>
            <w:shd w:val="clear" w:color="auto" w:fill="FFFF00"/>
          </w:tcPr>
          <w:p w:rsidR="00E717D7" w:rsidRPr="00DD736F" w:rsidRDefault="00E717D7" w:rsidP="00E717D7">
            <w:pPr>
              <w:pStyle w:val="Titill"/>
            </w:pPr>
            <w:r w:rsidRPr="00DD736F">
              <w:t>Grunnviðmið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00"/>
          </w:tcPr>
          <w:p w:rsidR="00E717D7" w:rsidRPr="00DD736F" w:rsidRDefault="00E717D7" w:rsidP="00E717D7">
            <w:pPr>
              <w:pStyle w:val="Titill"/>
            </w:pPr>
            <w:r w:rsidRPr="00DD736F">
              <w:t>Ítarlegri viðmið</w:t>
            </w:r>
          </w:p>
        </w:tc>
      </w:tr>
      <w:tr w:rsidR="00B07516" w:rsidRPr="00DD736F" w:rsidTr="00B07516">
        <w:tc>
          <w:tcPr>
            <w:tcW w:w="7110" w:type="dxa"/>
            <w:vMerge w:val="restart"/>
          </w:tcPr>
          <w:p w:rsidR="00B07516" w:rsidRPr="00DD736F" w:rsidRDefault="00B07516" w:rsidP="00E717D7">
            <w:pPr>
              <w:rPr>
                <w:rFonts w:cs="Times New Roman"/>
                <w:szCs w:val="24"/>
              </w:rPr>
            </w:pPr>
          </w:p>
        </w:tc>
        <w:tc>
          <w:tcPr>
            <w:tcW w:w="7110" w:type="dxa"/>
            <w:shd w:val="clear" w:color="auto" w:fill="92D050"/>
          </w:tcPr>
          <w:p w:rsidR="00B07516" w:rsidRPr="00DD736F" w:rsidRDefault="00B07516" w:rsidP="00E62900">
            <w:r w:rsidRPr="00DD736F">
              <w:t>HÆFI BJÓÐENDA</w:t>
            </w:r>
          </w:p>
        </w:tc>
      </w:tr>
      <w:tr w:rsidR="00B07516" w:rsidRPr="00DD736F" w:rsidTr="00400393"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B07516" w:rsidRPr="00DD736F" w:rsidRDefault="00B07516" w:rsidP="00E717D7">
            <w:pPr>
              <w:rPr>
                <w:rFonts w:cs="Times New Roman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B07516" w:rsidRPr="007A5C28" w:rsidRDefault="004F599F" w:rsidP="007A5C28">
            <w:r w:rsidRPr="007A5C28">
              <w:t>Bjóðandi</w:t>
            </w:r>
            <w:r w:rsidR="00B07516" w:rsidRPr="007A5C28">
              <w:rPr>
                <w:u w:val="single"/>
              </w:rPr>
              <w:t xml:space="preserve"> </w:t>
            </w:r>
            <w:r w:rsidR="00B07516" w:rsidRPr="007A5C28">
              <w:t xml:space="preserve">skal sýna fram á að hann sé fær um að inna af hendi þjónustuna á umhverfisvænan máta. </w:t>
            </w:r>
            <w:r w:rsidR="00400393">
              <w:t>Sýna þarf fram á</w:t>
            </w:r>
            <w:r w:rsidR="00B07516" w:rsidRPr="007A5C28">
              <w:t xml:space="preserve"> að starfsfólk hljóti reglulega </w:t>
            </w:r>
            <w:r w:rsidR="00E03293" w:rsidRPr="007A5C28">
              <w:t xml:space="preserve">þjálfun </w:t>
            </w:r>
            <w:r w:rsidR="00B07516" w:rsidRPr="007A5C28">
              <w:t>um heilsu, öryggi og umhverfisþætti ræstinga, auk þess skal s</w:t>
            </w:r>
            <w:r w:rsidR="00400393">
              <w:t>ýna fram á að fylgt sé kröfum á sviði umhverfismála, heilsu og öryggi</w:t>
            </w:r>
            <w:r w:rsidR="00B07516" w:rsidRPr="007A5C28">
              <w:t>.</w:t>
            </w:r>
          </w:p>
          <w:p w:rsidR="00B07516" w:rsidRPr="00DD736F" w:rsidRDefault="00B07516" w:rsidP="009C0C6C">
            <w:r w:rsidRPr="00DD736F">
              <w:rPr>
                <w:b/>
              </w:rPr>
              <w:t>Staðfesting:</w:t>
            </w:r>
            <w:r w:rsidR="00422093">
              <w:rPr>
                <w:b/>
              </w:rPr>
              <w:t xml:space="preserve"> </w:t>
            </w:r>
            <w:r w:rsidR="00422093" w:rsidRPr="00422093">
              <w:t>Vottu</w:t>
            </w:r>
            <w:r w:rsidR="00422093">
              <w:t>n</w:t>
            </w:r>
            <w:r w:rsidR="00422093" w:rsidRPr="00422093">
              <w:t xml:space="preserve"> ræstiþjónust</w:t>
            </w:r>
            <w:r w:rsidR="00422093">
              <w:t xml:space="preserve">unnar </w:t>
            </w:r>
            <w:r w:rsidR="00422093" w:rsidRPr="00422093">
              <w:t>samkvæmt viðurkenndu umhverfismerki (Tegund 1) eða</w:t>
            </w:r>
            <w:r w:rsidR="00422093">
              <w:rPr>
                <w:b/>
              </w:rPr>
              <w:t xml:space="preserve"> </w:t>
            </w:r>
            <w:r w:rsidR="00422093" w:rsidRPr="00422093">
              <w:t>vottað</w:t>
            </w:r>
            <w:r w:rsidR="00422093">
              <w:rPr>
                <w:b/>
              </w:rPr>
              <w:t xml:space="preserve"> </w:t>
            </w:r>
            <w:r w:rsidR="00422093" w:rsidRPr="00422093">
              <w:t>u</w:t>
            </w:r>
            <w:r w:rsidRPr="00422093">
              <w:t>m</w:t>
            </w:r>
            <w:r w:rsidRPr="00DD736F">
              <w:t>hverfisstjórnunarkerfi (eins og EMAS, ISO 14001) sem n</w:t>
            </w:r>
            <w:r w:rsidR="00422093">
              <w:t>ær</w:t>
            </w:r>
            <w:r w:rsidRPr="00DD736F">
              <w:t xml:space="preserve"> </w:t>
            </w:r>
            <w:r w:rsidR="009C0C6C">
              <w:t>yfir allar kröfur</w:t>
            </w:r>
            <w:r w:rsidRPr="00DD736F">
              <w:t xml:space="preserve"> sem kveðið er á um í </w:t>
            </w:r>
            <w:r w:rsidR="00422093">
              <w:t xml:space="preserve">þessum </w:t>
            </w:r>
            <w:r w:rsidRPr="00DD736F">
              <w:t xml:space="preserve">viðmiðum. Aðrar sambærilegar </w:t>
            </w:r>
            <w:r w:rsidR="002503B3">
              <w:t xml:space="preserve">ráðstafanir í </w:t>
            </w:r>
            <w:r w:rsidRPr="00DD736F">
              <w:t>umhverfisstjórnun verða einnig samþykktar.</w:t>
            </w:r>
          </w:p>
        </w:tc>
      </w:tr>
      <w:tr w:rsidR="00400393" w:rsidRPr="00DD736F" w:rsidTr="00400393">
        <w:tc>
          <w:tcPr>
            <w:tcW w:w="7110" w:type="dxa"/>
            <w:tcBorders>
              <w:bottom w:val="single" w:sz="4" w:space="0" w:color="auto"/>
            </w:tcBorders>
            <w:shd w:val="clear" w:color="auto" w:fill="92D050"/>
          </w:tcPr>
          <w:p w:rsidR="00400393" w:rsidRPr="00DD736F" w:rsidRDefault="00400393" w:rsidP="00F773E9"/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92D050"/>
          </w:tcPr>
          <w:p w:rsidR="00400393" w:rsidRPr="00DD736F" w:rsidRDefault="00400393" w:rsidP="00F773E9">
            <w:pPr>
              <w:rPr>
                <w:highlight w:val="yellow"/>
              </w:rPr>
            </w:pPr>
          </w:p>
        </w:tc>
      </w:tr>
      <w:tr w:rsidR="0050373D" w:rsidRPr="00DD736F" w:rsidTr="001166FC">
        <w:tc>
          <w:tcPr>
            <w:tcW w:w="7110" w:type="dxa"/>
            <w:tcBorders>
              <w:bottom w:val="single" w:sz="4" w:space="0" w:color="auto"/>
            </w:tcBorders>
          </w:tcPr>
          <w:p w:rsidR="002E1EFA" w:rsidRPr="002E1EFA" w:rsidRDefault="002E1EFA" w:rsidP="00400393">
            <w:pPr>
              <w:pStyle w:val="ListParagraph"/>
              <w:numPr>
                <w:ilvl w:val="0"/>
                <w:numId w:val="47"/>
              </w:numPr>
              <w:rPr>
                <w:b/>
                <w:lang w:val="is-IS"/>
              </w:rPr>
            </w:pPr>
            <w:r w:rsidRPr="002E1EFA">
              <w:rPr>
                <w:b/>
                <w:lang w:val="is-IS"/>
              </w:rPr>
              <w:t>Ræstivörur</w:t>
            </w:r>
          </w:p>
          <w:p w:rsidR="00B07516" w:rsidRPr="002E1EFA" w:rsidRDefault="00B07516" w:rsidP="002E1EFA">
            <w:pPr>
              <w:ind w:left="360"/>
            </w:pPr>
            <w:r w:rsidRPr="002E1EFA">
              <w:t>Vörur sem ræstingarfyrirtæki nota skulu uppfylla viðmiðin um ræstivörur – grunnviðmið hér að ofan.</w:t>
            </w:r>
          </w:p>
          <w:p w:rsidR="0050373D" w:rsidRPr="00DD736F" w:rsidRDefault="00B07516" w:rsidP="004F599F">
            <w:r w:rsidRPr="00DD736F">
              <w:rPr>
                <w:b/>
              </w:rPr>
              <w:t>Staðfesting</w:t>
            </w:r>
            <w:r w:rsidRPr="00DD736F">
              <w:t xml:space="preserve">: </w:t>
            </w:r>
            <w:r w:rsidR="004F599F">
              <w:t>Bjóðandi</w:t>
            </w:r>
            <w:r w:rsidRPr="00DD736F">
              <w:t xml:space="preserve"> skal að leggja fram skrá yfir vörurnar sem nota skal, ásamt staðfestingu um að þær uppfylli ofangreind viðmið (sjá staðfestingu á viðmiðum fyrir ræstivörur).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2E1EFA" w:rsidRPr="002E1EFA" w:rsidRDefault="002E1EFA" w:rsidP="002E1EFA">
            <w:pPr>
              <w:pStyle w:val="ListParagraph"/>
              <w:numPr>
                <w:ilvl w:val="0"/>
                <w:numId w:val="46"/>
              </w:numPr>
              <w:rPr>
                <w:b/>
                <w:lang w:val="is-IS"/>
              </w:rPr>
            </w:pPr>
            <w:r w:rsidRPr="002E1EFA">
              <w:rPr>
                <w:b/>
                <w:lang w:val="is-IS"/>
              </w:rPr>
              <w:t>Ræstivörur</w:t>
            </w:r>
          </w:p>
          <w:p w:rsidR="00B07516" w:rsidRPr="002E1EFA" w:rsidRDefault="00B07516" w:rsidP="002E1EFA">
            <w:r w:rsidRPr="002E1EFA">
              <w:t>Vörur sem ræstingarfyrirtæki nota skulu uppfylla viðmiðin um ræstivörur – grunnviðmið hér að ofan.</w:t>
            </w:r>
          </w:p>
          <w:p w:rsidR="0050373D" w:rsidRPr="00DD736F" w:rsidRDefault="00B07516" w:rsidP="004F599F">
            <w:r w:rsidRPr="00DD736F">
              <w:rPr>
                <w:b/>
              </w:rPr>
              <w:t>Staðfesting</w:t>
            </w:r>
            <w:r w:rsidRPr="00DD736F">
              <w:t xml:space="preserve">: </w:t>
            </w:r>
            <w:r w:rsidR="004F599F">
              <w:t>Bjóðandi</w:t>
            </w:r>
            <w:r w:rsidRPr="00DD736F">
              <w:t xml:space="preserve"> skal að leggja fram skrá yfir vörurnar sem nota skal, ásamt staðfestingu um að þær uppfylli ofangreind viðmið (sjá staðfestingu á viðmiðum fyrir ræstivörur).</w:t>
            </w:r>
          </w:p>
        </w:tc>
      </w:tr>
      <w:tr w:rsidR="0050373D" w:rsidRPr="00DD736F" w:rsidTr="001166FC">
        <w:tc>
          <w:tcPr>
            <w:tcW w:w="7110" w:type="dxa"/>
            <w:shd w:val="clear" w:color="auto" w:fill="92D050"/>
          </w:tcPr>
          <w:p w:rsidR="0050373D" w:rsidRPr="00DD736F" w:rsidRDefault="001166FC" w:rsidP="00E717D7">
            <w:r w:rsidRPr="00DD736F">
              <w:t>ÁKVÆÐI UM FRAMKVÆMD SAMNINGS</w:t>
            </w:r>
          </w:p>
        </w:tc>
        <w:tc>
          <w:tcPr>
            <w:tcW w:w="7110" w:type="dxa"/>
            <w:shd w:val="clear" w:color="auto" w:fill="92D050"/>
          </w:tcPr>
          <w:p w:rsidR="0050373D" w:rsidRPr="00DD736F" w:rsidRDefault="001166FC" w:rsidP="0050373D">
            <w:pPr>
              <w:rPr>
                <w:highlight w:val="yellow"/>
              </w:rPr>
            </w:pPr>
            <w:r w:rsidRPr="00DD736F">
              <w:t>ÁKVÆÐI UM FRAMKVÆMD SAMNINGS</w:t>
            </w:r>
          </w:p>
        </w:tc>
      </w:tr>
      <w:tr w:rsidR="0050373D" w:rsidRPr="00DD736F" w:rsidTr="00E717D7">
        <w:tc>
          <w:tcPr>
            <w:tcW w:w="7110" w:type="dxa"/>
          </w:tcPr>
          <w:p w:rsidR="002D40C8" w:rsidRPr="002D40C8" w:rsidRDefault="002D40C8" w:rsidP="004F599F">
            <w:pPr>
              <w:pStyle w:val="ListParagraph"/>
              <w:numPr>
                <w:ilvl w:val="0"/>
                <w:numId w:val="13"/>
              </w:numPr>
              <w:rPr>
                <w:b/>
                <w:lang w:val="is-IS"/>
              </w:rPr>
            </w:pPr>
            <w:r w:rsidRPr="002D40C8">
              <w:rPr>
                <w:b/>
                <w:lang w:val="is-IS"/>
              </w:rPr>
              <w:t>Skýrsluskil</w:t>
            </w:r>
          </w:p>
          <w:p w:rsidR="0078209F" w:rsidRPr="002D40C8" w:rsidRDefault="0078209F" w:rsidP="002D40C8">
            <w:r w:rsidRPr="002D40C8">
              <w:t xml:space="preserve">Að sex mánuðum liðnum af samningstímabilinu, og svo í lok hvers samningsárs, skal </w:t>
            </w:r>
            <w:r w:rsidR="004F599F">
              <w:t>birgi</w:t>
            </w:r>
            <w:r w:rsidRPr="002D40C8">
              <w:t xml:space="preserve"> leggja fram skýrslu um  heiti og magn þeirra </w:t>
            </w:r>
            <w:r w:rsidRPr="002D40C8">
              <w:lastRenderedPageBreak/>
              <w:t xml:space="preserve">ræstivara sem notaðar hafa verið. Hafi verið notaðar vörur sem ekki voru tilgreindar í tilboði bjóðanda verður  sýna fram </w:t>
            </w:r>
            <w:r w:rsidR="00E03293">
              <w:t>á að þær samræmist viðeigandi skilyrðum</w:t>
            </w:r>
            <w:r w:rsidRPr="002D40C8">
              <w:t xml:space="preserve">. </w:t>
            </w:r>
          </w:p>
          <w:p w:rsidR="0050373D" w:rsidRPr="00DD736F" w:rsidRDefault="0078209F" w:rsidP="004F599F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 xml:space="preserve">:  Yfirlit yfir efnanotkun. </w:t>
            </w:r>
            <w:r w:rsidR="004F599F">
              <w:t>Birgi</w:t>
            </w:r>
            <w:r w:rsidR="00E03293" w:rsidRPr="00DD736F">
              <w:t xml:space="preserve"> </w:t>
            </w:r>
            <w:r w:rsidRPr="00DD736F">
              <w:t>skal einnig geta gert grein fyrir tíðni ræstinga og þeim ræstivörum og áhöldum sem eru notuð.</w:t>
            </w:r>
          </w:p>
        </w:tc>
        <w:tc>
          <w:tcPr>
            <w:tcW w:w="7110" w:type="dxa"/>
          </w:tcPr>
          <w:p w:rsidR="002D40C8" w:rsidRPr="002D40C8" w:rsidRDefault="002D40C8" w:rsidP="004F599F">
            <w:pPr>
              <w:pStyle w:val="ListParagraph"/>
              <w:numPr>
                <w:ilvl w:val="0"/>
                <w:numId w:val="12"/>
              </w:numPr>
              <w:rPr>
                <w:b/>
                <w:lang w:val="is-IS"/>
              </w:rPr>
            </w:pPr>
            <w:r w:rsidRPr="002D40C8">
              <w:rPr>
                <w:b/>
                <w:lang w:val="is-IS"/>
              </w:rPr>
              <w:lastRenderedPageBreak/>
              <w:t>Skýrsluskil</w:t>
            </w:r>
          </w:p>
          <w:p w:rsidR="0078209F" w:rsidRPr="002D40C8" w:rsidRDefault="0078209F" w:rsidP="002D40C8">
            <w:r w:rsidRPr="002D40C8">
              <w:t xml:space="preserve">Að sex mánuðum liðnum af samningstímabilinu, og svo í lok hvers samningsárs, skal </w:t>
            </w:r>
            <w:r w:rsidR="004F599F">
              <w:t>birgi</w:t>
            </w:r>
            <w:r w:rsidRPr="002D40C8">
              <w:t xml:space="preserve"> leggja fram skýrslu um  heiti og magn þeirra </w:t>
            </w:r>
            <w:r w:rsidRPr="002D40C8">
              <w:lastRenderedPageBreak/>
              <w:t xml:space="preserve">ræstivara sem notaðar hafa verið. Hafi verið notaðar vörur sem ekki voru tilgreindar í tilboði bjóðanda verður  sýna fram a fylgni þeirra við viðeigandi skilyrði. </w:t>
            </w:r>
          </w:p>
          <w:p w:rsidR="0050373D" w:rsidRPr="00DD736F" w:rsidRDefault="0078209F" w:rsidP="00E717D7">
            <w:pPr>
              <w:jc w:val="both"/>
              <w:rPr>
                <w:b/>
                <w:highlight w:val="yellow"/>
              </w:rPr>
            </w:pPr>
            <w:r w:rsidRPr="00DD736F">
              <w:rPr>
                <w:b/>
              </w:rPr>
              <w:t>Staðfesting</w:t>
            </w:r>
            <w:r w:rsidRPr="00DD736F">
              <w:t>:  Yfirlit yfir efnanotkun. Birgi skal einnig geta gert grein fyrir tíðni ræstinga og þeim ræstivörum og áhöldum sem eru notuð.</w:t>
            </w:r>
          </w:p>
        </w:tc>
      </w:tr>
      <w:tr w:rsidR="006C2633" w:rsidRPr="00DD736F" w:rsidTr="00E717D7">
        <w:tc>
          <w:tcPr>
            <w:tcW w:w="7110" w:type="dxa"/>
          </w:tcPr>
          <w:p w:rsidR="00240A74" w:rsidRPr="002D40C8" w:rsidRDefault="00240A74" w:rsidP="004F599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2D40C8">
              <w:rPr>
                <w:b/>
              </w:rPr>
              <w:lastRenderedPageBreak/>
              <w:t xml:space="preserve">Starfsfólk og skipulag </w:t>
            </w:r>
          </w:p>
          <w:p w:rsidR="00240A74" w:rsidRPr="00DD736F" w:rsidRDefault="00240A74" w:rsidP="00240A74">
            <w:r w:rsidRPr="00DD736F">
              <w:t xml:space="preserve">Allir starfsmenn sem ráðið er til þess að inna af hendi þjónustuna skal hljóta reglulega þjálfun í þeim verkefnum sem fyrir liggja. Þjálfunin skal ná yfir notkun og samsetningu hreinsiefna, aðferðir, útbúnað og tæki sem notuð eru, og um meðhöndlun úrgangs, heilsuþætti, öryggi og umhverfið. </w:t>
            </w:r>
          </w:p>
          <w:p w:rsidR="006C2633" w:rsidRPr="00DD736F" w:rsidRDefault="00240A74" w:rsidP="00E03293">
            <w:pPr>
              <w:rPr>
                <w:b/>
              </w:rPr>
            </w:pPr>
            <w:r w:rsidRPr="00DD736F">
              <w:rPr>
                <w:b/>
              </w:rPr>
              <w:t>Staðfesting</w:t>
            </w:r>
            <w:r w:rsidRPr="00DD736F">
              <w:t xml:space="preserve">: Halda skal skrá yfir þjálfun starfsmanna (kynning / verkþjálfun) og </w:t>
            </w:r>
            <w:r w:rsidR="00E03293">
              <w:t>skal skráin</w:t>
            </w:r>
            <w:r w:rsidRPr="00DD736F">
              <w:t xml:space="preserve"> vera aðgengileg kaupanda.</w:t>
            </w:r>
          </w:p>
        </w:tc>
        <w:tc>
          <w:tcPr>
            <w:tcW w:w="7110" w:type="dxa"/>
          </w:tcPr>
          <w:p w:rsidR="006C2633" w:rsidRPr="002D40C8" w:rsidRDefault="006C2633" w:rsidP="004F599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D40C8">
              <w:rPr>
                <w:b/>
              </w:rPr>
              <w:t xml:space="preserve">Starfsfólk og skipulag </w:t>
            </w:r>
          </w:p>
          <w:p w:rsidR="00240A74" w:rsidRPr="00DD736F" w:rsidRDefault="006C2633" w:rsidP="00FD6A1D">
            <w:r w:rsidRPr="00DD736F">
              <w:t xml:space="preserve">Allir starfsmenn sem ráðið er til þess að inna af hendi þjónustuna skal hljóta reglulega þjálfun í þeim verkefnum sem fyrir liggja. Þjálfunin skal ná yfir notkun og samsetningu hreinsiefna, aðferðir, útbúnað og tæki sem notuð eru, og um meðhöndlun úrgangs, heilsuþætti, öryggi og umhverfið. </w:t>
            </w:r>
          </w:p>
          <w:p w:rsidR="006C2633" w:rsidRPr="00DD736F" w:rsidRDefault="00240A74" w:rsidP="00240A74">
            <w:r w:rsidRPr="00DD736F">
              <w:rPr>
                <w:b/>
              </w:rPr>
              <w:t>Staðfesting</w:t>
            </w:r>
            <w:r w:rsidRPr="00DD736F">
              <w:t>: Halda skal s</w:t>
            </w:r>
            <w:r w:rsidR="006C2633" w:rsidRPr="00DD736F">
              <w:t>krá yfir þjálfun</w:t>
            </w:r>
            <w:r w:rsidRPr="00DD736F">
              <w:t xml:space="preserve"> starfsmanna</w:t>
            </w:r>
            <w:r w:rsidR="006C2633" w:rsidRPr="00DD736F">
              <w:t xml:space="preserve"> (kynning / verkþjálfun) </w:t>
            </w:r>
            <w:r w:rsidRPr="00DD736F">
              <w:t xml:space="preserve">og </w:t>
            </w:r>
            <w:r w:rsidR="006C2633" w:rsidRPr="00DD736F">
              <w:t>sem skulu vera aðgengilegar kaupanda.</w:t>
            </w:r>
          </w:p>
        </w:tc>
      </w:tr>
      <w:tr w:rsidR="006C2633" w:rsidRPr="00DD736F" w:rsidTr="00E717D7">
        <w:tc>
          <w:tcPr>
            <w:tcW w:w="7110" w:type="dxa"/>
          </w:tcPr>
          <w:p w:rsidR="006C2633" w:rsidRPr="00DD736F" w:rsidRDefault="006C2633" w:rsidP="00E717D7"/>
        </w:tc>
        <w:tc>
          <w:tcPr>
            <w:tcW w:w="7110" w:type="dxa"/>
          </w:tcPr>
          <w:p w:rsidR="002D40C8" w:rsidRPr="002D40C8" w:rsidRDefault="002D40C8" w:rsidP="004F599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D40C8">
              <w:rPr>
                <w:b/>
              </w:rPr>
              <w:t>Vinnulýsingar</w:t>
            </w:r>
          </w:p>
          <w:p w:rsidR="006C2633" w:rsidRPr="00DD736F" w:rsidRDefault="006C2633" w:rsidP="00DE48E2">
            <w:pPr>
              <w:rPr>
                <w:i/>
              </w:rPr>
            </w:pPr>
            <w:r w:rsidRPr="00DD736F">
              <w:t xml:space="preserve">Í samráði við </w:t>
            </w:r>
            <w:r w:rsidR="00DE48E2">
              <w:t>verkkaupa</w:t>
            </w:r>
            <w:r w:rsidR="00DE48E2" w:rsidRPr="00DD736F">
              <w:t xml:space="preserve"> </w:t>
            </w:r>
            <w:r w:rsidRPr="00DD736F">
              <w:t>skal birta nákvæmar vinnulýsingar sem snúa að umhverfisvernd og heilsu- og öryggisstöðlum við ræstingarstörf og þær skulu vera til staðar inn</w:t>
            </w:r>
            <w:r w:rsidR="00DE48E2">
              <w:t>i</w:t>
            </w:r>
            <w:r w:rsidRPr="00DD736F">
              <w:t xml:space="preserve"> á vinnustaðnum þar sem starfsfólk hefur greiðan aðgang að þeim.</w:t>
            </w:r>
          </w:p>
        </w:tc>
      </w:tr>
      <w:tr w:rsidR="006C2633" w:rsidRPr="00DD736F" w:rsidTr="00D17B8B">
        <w:tc>
          <w:tcPr>
            <w:tcW w:w="7110" w:type="dxa"/>
          </w:tcPr>
          <w:p w:rsidR="006C2633" w:rsidRPr="00DD736F" w:rsidRDefault="006C2633" w:rsidP="00E717D7">
            <w:pPr>
              <w:rPr>
                <w:b/>
              </w:rPr>
            </w:pPr>
          </w:p>
        </w:tc>
        <w:tc>
          <w:tcPr>
            <w:tcW w:w="7110" w:type="dxa"/>
          </w:tcPr>
          <w:p w:rsidR="002D40C8" w:rsidRPr="002D40C8" w:rsidRDefault="002D40C8" w:rsidP="004F599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D40C8">
              <w:rPr>
                <w:b/>
              </w:rPr>
              <w:t>Tengiliður og umsjón ræstinga</w:t>
            </w:r>
          </w:p>
          <w:p w:rsidR="006C2633" w:rsidRDefault="004F599F" w:rsidP="00DE48E2">
            <w:r>
              <w:t>Bjóðandi</w:t>
            </w:r>
            <w:r w:rsidR="00FD6A1D" w:rsidRPr="00DD736F">
              <w:t xml:space="preserve"> skal tilgreina tengilið til að skipuleggja og hafa yfirumsjón með ræstingunum á hverjum vinnustað. Tengiliður verksala skal vera í góðu sambandi við </w:t>
            </w:r>
            <w:r w:rsidR="00DE48E2">
              <w:t>verkkaupa</w:t>
            </w:r>
            <w:r w:rsidR="00DE48E2" w:rsidRPr="00DD736F">
              <w:t xml:space="preserve"> </w:t>
            </w:r>
            <w:r w:rsidR="00FD6A1D" w:rsidRPr="00DD736F">
              <w:t>og tiltækur á vinnutíma. Tengiliðurinn skal vera vel að sér um starfsheilsu starfsmanna, öryggisstaðla, verklag og umhverfismálefni.</w:t>
            </w:r>
          </w:p>
          <w:p w:rsidR="00DE48E2" w:rsidRPr="00DD736F" w:rsidRDefault="00DE48E2" w:rsidP="004F599F">
            <w:r w:rsidRPr="004F599F">
              <w:rPr>
                <w:b/>
              </w:rPr>
              <w:t>Staðfesting</w:t>
            </w:r>
            <w:r>
              <w:t xml:space="preserve">: </w:t>
            </w:r>
            <w:r w:rsidR="004F599F">
              <w:t>Bjóðandi</w:t>
            </w:r>
            <w:r>
              <w:t xml:space="preserve"> skal koma á framfæri nafni tengiliðs, ítarlegri lýsingu á þekkingu hans og reynslu og hvernig ná má í hann.</w:t>
            </w:r>
          </w:p>
        </w:tc>
      </w:tr>
      <w:tr w:rsidR="00D17B8B" w:rsidRPr="00DD736F" w:rsidTr="00E717D7">
        <w:tc>
          <w:tcPr>
            <w:tcW w:w="7110" w:type="dxa"/>
            <w:tcBorders>
              <w:bottom w:val="single" w:sz="4" w:space="0" w:color="auto"/>
            </w:tcBorders>
          </w:tcPr>
          <w:p w:rsidR="00D17B8B" w:rsidRPr="00DD736F" w:rsidRDefault="00D17B8B" w:rsidP="00E717D7">
            <w:pPr>
              <w:rPr>
                <w:b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D17B8B" w:rsidRPr="002D40C8" w:rsidRDefault="00611A2A" w:rsidP="004F599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D40C8">
              <w:rPr>
                <w:b/>
              </w:rPr>
              <w:t>Vistvænar ræstiaðferðir</w:t>
            </w:r>
          </w:p>
          <w:p w:rsidR="00611A2A" w:rsidRPr="00DD736F" w:rsidRDefault="004F599F" w:rsidP="00611A2A">
            <w:r>
              <w:t>Birgi</w:t>
            </w:r>
            <w:r w:rsidR="00DE48E2" w:rsidRPr="00DD736F">
              <w:t xml:space="preserve"> </w:t>
            </w:r>
            <w:r w:rsidR="00611A2A" w:rsidRPr="00DD736F">
              <w:t>skal nota örtrefjaklúta þar sem hægt er.</w:t>
            </w:r>
          </w:p>
          <w:p w:rsidR="00611A2A" w:rsidRPr="00DD736F" w:rsidRDefault="00611A2A" w:rsidP="004F599F">
            <w:r w:rsidRPr="004F599F">
              <w:rPr>
                <w:b/>
              </w:rPr>
              <w:t>Staðfesting</w:t>
            </w:r>
            <w:r w:rsidRPr="00DD736F">
              <w:t xml:space="preserve">: Innan 6 mánaða frá </w:t>
            </w:r>
            <w:r w:rsidR="00BB5A47" w:rsidRPr="00DD736F">
              <w:t>því að samningur tekur gildi</w:t>
            </w:r>
            <w:r w:rsidR="0099282F" w:rsidRPr="00DD736F">
              <w:t xml:space="preserve">, skal </w:t>
            </w:r>
            <w:r w:rsidR="004F599F">
              <w:t>birgi</w:t>
            </w:r>
            <w:r w:rsidR="0099282F" w:rsidRPr="00DD736F">
              <w:t xml:space="preserve"> skila skýrslu til kaupanda þjónustu um hvernig örtrefjaklútar nýtast við þrifin.</w:t>
            </w:r>
          </w:p>
        </w:tc>
      </w:tr>
    </w:tbl>
    <w:p w:rsidR="0050373D" w:rsidRPr="00DD736F" w:rsidRDefault="0050373D" w:rsidP="00E31FAE"/>
    <w:p w:rsidR="00F51B15" w:rsidRPr="00DD736F" w:rsidRDefault="00F51B15" w:rsidP="008916BF">
      <w:pPr>
        <w:pStyle w:val="Heading2"/>
        <w:numPr>
          <w:ilvl w:val="0"/>
          <w:numId w:val="0"/>
        </w:numPr>
      </w:pPr>
    </w:p>
    <w:sectPr w:rsidR="00F51B15" w:rsidRPr="00DD736F" w:rsidSect="001A3F9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69" w:rsidRDefault="00566769" w:rsidP="00F51B15">
      <w:pPr>
        <w:spacing w:after="0" w:line="240" w:lineRule="auto"/>
      </w:pPr>
      <w:r>
        <w:separator/>
      </w:r>
    </w:p>
  </w:endnote>
  <w:endnote w:type="continuationSeparator" w:id="0">
    <w:p w:rsidR="00566769" w:rsidRDefault="00566769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69" w:rsidRPr="0095068B" w:rsidRDefault="00566769" w:rsidP="0095068B">
    <w:pPr>
      <w:pStyle w:val="Footer"/>
      <w:jc w:val="center"/>
      <w:rPr>
        <w:rFonts w:cs="Times New Roman"/>
        <w:sz w:val="18"/>
        <w:szCs w:val="20"/>
      </w:rPr>
    </w:pPr>
    <w:r>
      <w:t>___________________________________________________________________________</w:t>
    </w:r>
    <w:r>
      <w:br/>
    </w:r>
    <w:r w:rsidRPr="0095068B">
      <w:rPr>
        <w:rFonts w:cs="Times New Roman"/>
        <w:sz w:val="18"/>
        <w:szCs w:val="20"/>
      </w:rPr>
      <w:t>Umhverfisviðmið fyrir ræstivörur og -þjónustu</w:t>
    </w:r>
  </w:p>
  <w:p w:rsidR="00566769" w:rsidRPr="0095068B" w:rsidRDefault="00566769" w:rsidP="0095068B">
    <w:pPr>
      <w:pStyle w:val="Footer"/>
      <w:jc w:val="center"/>
      <w:rPr>
        <w:rFonts w:cs="Times New Roman"/>
        <w:sz w:val="18"/>
        <w:szCs w:val="20"/>
      </w:rPr>
    </w:pPr>
    <w:r w:rsidRPr="0095068B">
      <w:rPr>
        <w:rFonts w:cs="Times New Roman"/>
        <w:sz w:val="18"/>
        <w:szCs w:val="20"/>
      </w:rPr>
      <w:t>Bls.</w:t>
    </w:r>
    <w:r w:rsidRPr="0095068B">
      <w:rPr>
        <w:rFonts w:cs="Times New Roman"/>
        <w:b/>
        <w:sz w:val="18"/>
        <w:szCs w:val="20"/>
      </w:rPr>
      <w:t xml:space="preserve"> </w:t>
    </w:r>
    <w:r w:rsidRPr="0095068B">
      <w:rPr>
        <w:rFonts w:cs="Times New Roman"/>
        <w:b/>
        <w:sz w:val="18"/>
        <w:szCs w:val="20"/>
      </w:rPr>
      <w:fldChar w:fldCharType="begin"/>
    </w:r>
    <w:r w:rsidRPr="0095068B">
      <w:rPr>
        <w:rFonts w:cs="Times New Roman"/>
        <w:b/>
        <w:sz w:val="18"/>
        <w:szCs w:val="20"/>
      </w:rPr>
      <w:instrText xml:space="preserve"> PAGE   \* MERGEFORMAT </w:instrText>
    </w:r>
    <w:r w:rsidRPr="0095068B">
      <w:rPr>
        <w:rFonts w:cs="Times New Roman"/>
        <w:b/>
        <w:sz w:val="18"/>
        <w:szCs w:val="20"/>
      </w:rPr>
      <w:fldChar w:fldCharType="separate"/>
    </w:r>
    <w:r w:rsidR="008E3A0F">
      <w:rPr>
        <w:rFonts w:cs="Times New Roman"/>
        <w:b/>
        <w:noProof/>
        <w:sz w:val="18"/>
        <w:szCs w:val="20"/>
      </w:rPr>
      <w:t>1</w:t>
    </w:r>
    <w:r w:rsidRPr="0095068B">
      <w:rPr>
        <w:rFonts w:cs="Times New Roman"/>
        <w:b/>
        <w:sz w:val="18"/>
        <w:szCs w:val="20"/>
      </w:rPr>
      <w:fldChar w:fldCharType="end"/>
    </w:r>
    <w:r w:rsidRPr="0095068B">
      <w:rPr>
        <w:rFonts w:cs="Times New Roman"/>
        <w:sz w:val="18"/>
        <w:szCs w:val="20"/>
      </w:rPr>
      <w:t>(39)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69" w:rsidRDefault="00566769" w:rsidP="00F51B15">
      <w:pPr>
        <w:spacing w:after="0" w:line="240" w:lineRule="auto"/>
      </w:pPr>
      <w:r>
        <w:separator/>
      </w:r>
    </w:p>
  </w:footnote>
  <w:footnote w:type="continuationSeparator" w:id="0">
    <w:p w:rsidR="00566769" w:rsidRDefault="00566769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69" w:rsidRDefault="00566769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769" w:rsidRPr="000A49FB" w:rsidRDefault="00566769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EF"/>
    <w:multiLevelType w:val="hybridMultilevel"/>
    <w:tmpl w:val="14766EDC"/>
    <w:lvl w:ilvl="0" w:tplc="5428FCB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366"/>
    <w:multiLevelType w:val="hybridMultilevel"/>
    <w:tmpl w:val="A26200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66D"/>
    <w:multiLevelType w:val="hybridMultilevel"/>
    <w:tmpl w:val="185C06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15EA"/>
    <w:multiLevelType w:val="hybridMultilevel"/>
    <w:tmpl w:val="EA707598"/>
    <w:lvl w:ilvl="0" w:tplc="58BA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16F1"/>
    <w:multiLevelType w:val="hybridMultilevel"/>
    <w:tmpl w:val="C1F0A8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61F"/>
    <w:multiLevelType w:val="hybridMultilevel"/>
    <w:tmpl w:val="AF8E7F82"/>
    <w:lvl w:ilvl="0" w:tplc="F28A3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18DC"/>
    <w:multiLevelType w:val="hybridMultilevel"/>
    <w:tmpl w:val="C9347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1B7A"/>
    <w:multiLevelType w:val="hybridMultilevel"/>
    <w:tmpl w:val="41721184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754AF"/>
    <w:multiLevelType w:val="hybridMultilevel"/>
    <w:tmpl w:val="EB3E6F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306C"/>
    <w:multiLevelType w:val="hybridMultilevel"/>
    <w:tmpl w:val="B2760DFE"/>
    <w:lvl w:ilvl="0" w:tplc="17C6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B3FD7"/>
    <w:multiLevelType w:val="hybridMultilevel"/>
    <w:tmpl w:val="B25E2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219C0"/>
    <w:multiLevelType w:val="hybridMultilevel"/>
    <w:tmpl w:val="CB622C78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6749"/>
    <w:multiLevelType w:val="hybridMultilevel"/>
    <w:tmpl w:val="28721E22"/>
    <w:lvl w:ilvl="0" w:tplc="7F4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20EE6"/>
    <w:multiLevelType w:val="hybridMultilevel"/>
    <w:tmpl w:val="49C810DA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686C"/>
    <w:multiLevelType w:val="hybridMultilevel"/>
    <w:tmpl w:val="AB209D0A"/>
    <w:lvl w:ilvl="0" w:tplc="0B340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7533"/>
    <w:multiLevelType w:val="hybridMultilevel"/>
    <w:tmpl w:val="899A430E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C4AA0"/>
    <w:multiLevelType w:val="hybridMultilevel"/>
    <w:tmpl w:val="24342F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6904"/>
    <w:multiLevelType w:val="hybridMultilevel"/>
    <w:tmpl w:val="4C105C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60E88"/>
    <w:multiLevelType w:val="hybridMultilevel"/>
    <w:tmpl w:val="9538189E"/>
    <w:lvl w:ilvl="0" w:tplc="AC607F76">
      <w:start w:val="1"/>
      <w:numFmt w:val="bullet"/>
      <w:pStyle w:val="Bulletpoint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81C04"/>
    <w:multiLevelType w:val="hybridMultilevel"/>
    <w:tmpl w:val="F6A81C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A2DEF"/>
    <w:multiLevelType w:val="hybridMultilevel"/>
    <w:tmpl w:val="56BCC510"/>
    <w:lvl w:ilvl="0" w:tplc="7F4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B16"/>
    <w:multiLevelType w:val="hybridMultilevel"/>
    <w:tmpl w:val="C574AC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478"/>
    <w:multiLevelType w:val="hybridMultilevel"/>
    <w:tmpl w:val="5F70C3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0259A"/>
    <w:multiLevelType w:val="hybridMultilevel"/>
    <w:tmpl w:val="9AD6961C"/>
    <w:lvl w:ilvl="0" w:tplc="7F44E6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830DC"/>
    <w:multiLevelType w:val="hybridMultilevel"/>
    <w:tmpl w:val="F63CF1C4"/>
    <w:lvl w:ilvl="0" w:tplc="7F4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E4A73"/>
    <w:multiLevelType w:val="hybridMultilevel"/>
    <w:tmpl w:val="D152E542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F64AE"/>
    <w:multiLevelType w:val="hybridMultilevel"/>
    <w:tmpl w:val="30CEA6F8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E6972"/>
    <w:multiLevelType w:val="hybridMultilevel"/>
    <w:tmpl w:val="7310BF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97A"/>
    <w:multiLevelType w:val="hybridMultilevel"/>
    <w:tmpl w:val="57B66B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B7015"/>
    <w:multiLevelType w:val="hybridMultilevel"/>
    <w:tmpl w:val="80C44834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42DC3"/>
    <w:multiLevelType w:val="hybridMultilevel"/>
    <w:tmpl w:val="17B02A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91855"/>
    <w:multiLevelType w:val="hybridMultilevel"/>
    <w:tmpl w:val="41DCFE76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3197999"/>
    <w:multiLevelType w:val="hybridMultilevel"/>
    <w:tmpl w:val="4C105C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E7C62"/>
    <w:multiLevelType w:val="hybridMultilevel"/>
    <w:tmpl w:val="3FF4C5DE"/>
    <w:lvl w:ilvl="0" w:tplc="7F4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93B27"/>
    <w:multiLevelType w:val="hybridMultilevel"/>
    <w:tmpl w:val="21460568"/>
    <w:lvl w:ilvl="0" w:tplc="3EFEE9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60EC0"/>
    <w:multiLevelType w:val="hybridMultilevel"/>
    <w:tmpl w:val="3CFE2752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C38EA"/>
    <w:multiLevelType w:val="hybridMultilevel"/>
    <w:tmpl w:val="F77628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766A4"/>
    <w:multiLevelType w:val="hybridMultilevel"/>
    <w:tmpl w:val="9864DA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90C98"/>
    <w:multiLevelType w:val="hybridMultilevel"/>
    <w:tmpl w:val="96AE2C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F719E"/>
    <w:multiLevelType w:val="hybridMultilevel"/>
    <w:tmpl w:val="BEA2CD26"/>
    <w:lvl w:ilvl="0" w:tplc="121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007CF"/>
    <w:multiLevelType w:val="hybridMultilevel"/>
    <w:tmpl w:val="4F98EC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E6AEF"/>
    <w:multiLevelType w:val="hybridMultilevel"/>
    <w:tmpl w:val="EC1446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4507F"/>
    <w:multiLevelType w:val="hybridMultilevel"/>
    <w:tmpl w:val="5FF6FB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4675E"/>
    <w:multiLevelType w:val="hybridMultilevel"/>
    <w:tmpl w:val="7E4832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B4813"/>
    <w:multiLevelType w:val="hybridMultilevel"/>
    <w:tmpl w:val="19E4A2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6"/>
  </w:num>
  <w:num w:numId="4">
    <w:abstractNumId w:val="19"/>
  </w:num>
  <w:num w:numId="5">
    <w:abstractNumId w:val="23"/>
  </w:num>
  <w:num w:numId="6">
    <w:abstractNumId w:val="10"/>
  </w:num>
  <w:num w:numId="7">
    <w:abstractNumId w:val="7"/>
  </w:num>
  <w:num w:numId="8">
    <w:abstractNumId w:val="22"/>
  </w:num>
  <w:num w:numId="9">
    <w:abstractNumId w:val="18"/>
  </w:num>
  <w:num w:numId="10">
    <w:abstractNumId w:val="43"/>
  </w:num>
  <w:num w:numId="11">
    <w:abstractNumId w:val="44"/>
  </w:num>
  <w:num w:numId="12">
    <w:abstractNumId w:val="29"/>
  </w:num>
  <w:num w:numId="13">
    <w:abstractNumId w:val="28"/>
  </w:num>
  <w:num w:numId="14">
    <w:abstractNumId w:val="39"/>
  </w:num>
  <w:num w:numId="15">
    <w:abstractNumId w:val="17"/>
  </w:num>
  <w:num w:numId="16">
    <w:abstractNumId w:val="42"/>
  </w:num>
  <w:num w:numId="17">
    <w:abstractNumId w:val="40"/>
  </w:num>
  <w:num w:numId="18">
    <w:abstractNumId w:val="34"/>
  </w:num>
  <w:num w:numId="19">
    <w:abstractNumId w:val="3"/>
  </w:num>
  <w:num w:numId="20">
    <w:abstractNumId w:val="45"/>
  </w:num>
  <w:num w:numId="21">
    <w:abstractNumId w:val="0"/>
  </w:num>
  <w:num w:numId="22">
    <w:abstractNumId w:val="20"/>
  </w:num>
  <w:num w:numId="23">
    <w:abstractNumId w:val="1"/>
  </w:num>
  <w:num w:numId="24">
    <w:abstractNumId w:val="38"/>
  </w:num>
  <w:num w:numId="25">
    <w:abstractNumId w:val="36"/>
  </w:num>
  <w:num w:numId="26">
    <w:abstractNumId w:val="6"/>
  </w:num>
  <w:num w:numId="27">
    <w:abstractNumId w:val="15"/>
  </w:num>
  <w:num w:numId="28">
    <w:abstractNumId w:val="24"/>
  </w:num>
  <w:num w:numId="29">
    <w:abstractNumId w:val="25"/>
  </w:num>
  <w:num w:numId="30">
    <w:abstractNumId w:val="13"/>
  </w:num>
  <w:num w:numId="31">
    <w:abstractNumId w:val="21"/>
  </w:num>
  <w:num w:numId="32">
    <w:abstractNumId w:val="35"/>
  </w:num>
  <w:num w:numId="33">
    <w:abstractNumId w:val="5"/>
  </w:num>
  <w:num w:numId="34">
    <w:abstractNumId w:val="9"/>
  </w:num>
  <w:num w:numId="35">
    <w:abstractNumId w:val="4"/>
  </w:num>
  <w:num w:numId="36">
    <w:abstractNumId w:val="37"/>
  </w:num>
  <w:num w:numId="37">
    <w:abstractNumId w:val="8"/>
  </w:num>
  <w:num w:numId="38">
    <w:abstractNumId w:val="27"/>
  </w:num>
  <w:num w:numId="39">
    <w:abstractNumId w:val="30"/>
  </w:num>
  <w:num w:numId="40">
    <w:abstractNumId w:val="16"/>
  </w:num>
  <w:num w:numId="41">
    <w:abstractNumId w:val="41"/>
  </w:num>
  <w:num w:numId="42">
    <w:abstractNumId w:val="12"/>
  </w:num>
  <w:num w:numId="43">
    <w:abstractNumId w:val="32"/>
  </w:num>
  <w:num w:numId="44">
    <w:abstractNumId w:val="14"/>
  </w:num>
  <w:num w:numId="45">
    <w:abstractNumId w:val="11"/>
  </w:num>
  <w:num w:numId="46">
    <w:abstractNumId w:val="2"/>
  </w:num>
  <w:num w:numId="47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5FC5"/>
    <w:rsid w:val="00010564"/>
    <w:rsid w:val="000227E5"/>
    <w:rsid w:val="0004599C"/>
    <w:rsid w:val="00081E3A"/>
    <w:rsid w:val="000849ED"/>
    <w:rsid w:val="00092BED"/>
    <w:rsid w:val="00095488"/>
    <w:rsid w:val="00096057"/>
    <w:rsid w:val="000A49FB"/>
    <w:rsid w:val="000A6626"/>
    <w:rsid w:val="000C7711"/>
    <w:rsid w:val="000D0187"/>
    <w:rsid w:val="000D76E5"/>
    <w:rsid w:val="00101835"/>
    <w:rsid w:val="00115CD3"/>
    <w:rsid w:val="001166FC"/>
    <w:rsid w:val="00123743"/>
    <w:rsid w:val="001955E4"/>
    <w:rsid w:val="001A3F99"/>
    <w:rsid w:val="001C7DB7"/>
    <w:rsid w:val="001F61BC"/>
    <w:rsid w:val="002150FE"/>
    <w:rsid w:val="0022192B"/>
    <w:rsid w:val="00227C1D"/>
    <w:rsid w:val="00231C8A"/>
    <w:rsid w:val="00240A74"/>
    <w:rsid w:val="002503B3"/>
    <w:rsid w:val="00272320"/>
    <w:rsid w:val="00277D52"/>
    <w:rsid w:val="00283488"/>
    <w:rsid w:val="0028501D"/>
    <w:rsid w:val="002A0F11"/>
    <w:rsid w:val="002B0416"/>
    <w:rsid w:val="002D40C8"/>
    <w:rsid w:val="002E1EFA"/>
    <w:rsid w:val="002E380B"/>
    <w:rsid w:val="002F57F8"/>
    <w:rsid w:val="003031D5"/>
    <w:rsid w:val="00303EBF"/>
    <w:rsid w:val="00304C33"/>
    <w:rsid w:val="00335A19"/>
    <w:rsid w:val="003373AF"/>
    <w:rsid w:val="003454A5"/>
    <w:rsid w:val="00350E53"/>
    <w:rsid w:val="00366E8D"/>
    <w:rsid w:val="00387AF2"/>
    <w:rsid w:val="00396909"/>
    <w:rsid w:val="003970AF"/>
    <w:rsid w:val="00397E1D"/>
    <w:rsid w:val="003A48F4"/>
    <w:rsid w:val="003B6013"/>
    <w:rsid w:val="003E41D3"/>
    <w:rsid w:val="003F7B9E"/>
    <w:rsid w:val="00400393"/>
    <w:rsid w:val="004008AF"/>
    <w:rsid w:val="00410207"/>
    <w:rsid w:val="00422093"/>
    <w:rsid w:val="00434424"/>
    <w:rsid w:val="004436FE"/>
    <w:rsid w:val="00445DAD"/>
    <w:rsid w:val="0046737A"/>
    <w:rsid w:val="004744A7"/>
    <w:rsid w:val="004C0CC0"/>
    <w:rsid w:val="004C59AF"/>
    <w:rsid w:val="004C6E9A"/>
    <w:rsid w:val="004E169D"/>
    <w:rsid w:val="004F48F0"/>
    <w:rsid w:val="004F599F"/>
    <w:rsid w:val="0050373D"/>
    <w:rsid w:val="00525611"/>
    <w:rsid w:val="00531171"/>
    <w:rsid w:val="00537C91"/>
    <w:rsid w:val="00547D93"/>
    <w:rsid w:val="005504EC"/>
    <w:rsid w:val="00551E43"/>
    <w:rsid w:val="005615F7"/>
    <w:rsid w:val="00566769"/>
    <w:rsid w:val="0059753B"/>
    <w:rsid w:val="0059774A"/>
    <w:rsid w:val="005B6771"/>
    <w:rsid w:val="005C2066"/>
    <w:rsid w:val="005E1351"/>
    <w:rsid w:val="00611A2A"/>
    <w:rsid w:val="00615DA4"/>
    <w:rsid w:val="00634F78"/>
    <w:rsid w:val="00645007"/>
    <w:rsid w:val="00655C21"/>
    <w:rsid w:val="00657376"/>
    <w:rsid w:val="00663553"/>
    <w:rsid w:val="00693499"/>
    <w:rsid w:val="00694ED5"/>
    <w:rsid w:val="006B2C52"/>
    <w:rsid w:val="006C1298"/>
    <w:rsid w:val="006C2633"/>
    <w:rsid w:val="006E040C"/>
    <w:rsid w:val="006F6CF7"/>
    <w:rsid w:val="007123A3"/>
    <w:rsid w:val="00737555"/>
    <w:rsid w:val="00754D1D"/>
    <w:rsid w:val="007566D8"/>
    <w:rsid w:val="00764305"/>
    <w:rsid w:val="0076529C"/>
    <w:rsid w:val="00776652"/>
    <w:rsid w:val="0078209F"/>
    <w:rsid w:val="00795A47"/>
    <w:rsid w:val="007A5C28"/>
    <w:rsid w:val="007D1FB1"/>
    <w:rsid w:val="007E3A75"/>
    <w:rsid w:val="007F0A0F"/>
    <w:rsid w:val="00820AFF"/>
    <w:rsid w:val="00842497"/>
    <w:rsid w:val="00843E46"/>
    <w:rsid w:val="008537E4"/>
    <w:rsid w:val="008916BF"/>
    <w:rsid w:val="008A2F62"/>
    <w:rsid w:val="008A695C"/>
    <w:rsid w:val="008E3A0F"/>
    <w:rsid w:val="008F696C"/>
    <w:rsid w:val="00936334"/>
    <w:rsid w:val="0095068B"/>
    <w:rsid w:val="009570F3"/>
    <w:rsid w:val="00962EC1"/>
    <w:rsid w:val="0098203D"/>
    <w:rsid w:val="0099282F"/>
    <w:rsid w:val="00995413"/>
    <w:rsid w:val="009B6FA5"/>
    <w:rsid w:val="009C0C6C"/>
    <w:rsid w:val="00A70459"/>
    <w:rsid w:val="00AB5369"/>
    <w:rsid w:val="00AC62B2"/>
    <w:rsid w:val="00AD59FB"/>
    <w:rsid w:val="00AE6AA1"/>
    <w:rsid w:val="00AF2858"/>
    <w:rsid w:val="00B07516"/>
    <w:rsid w:val="00B269BC"/>
    <w:rsid w:val="00B46334"/>
    <w:rsid w:val="00B67B30"/>
    <w:rsid w:val="00B77F8B"/>
    <w:rsid w:val="00B82C4C"/>
    <w:rsid w:val="00BB5A47"/>
    <w:rsid w:val="00BC415B"/>
    <w:rsid w:val="00BD5855"/>
    <w:rsid w:val="00C05494"/>
    <w:rsid w:val="00C07888"/>
    <w:rsid w:val="00C236FF"/>
    <w:rsid w:val="00C2582B"/>
    <w:rsid w:val="00C6785F"/>
    <w:rsid w:val="00C67EFD"/>
    <w:rsid w:val="00C74EB3"/>
    <w:rsid w:val="00C80214"/>
    <w:rsid w:val="00C845A6"/>
    <w:rsid w:val="00CD35F8"/>
    <w:rsid w:val="00CE1A18"/>
    <w:rsid w:val="00D01B6D"/>
    <w:rsid w:val="00D027D5"/>
    <w:rsid w:val="00D16C43"/>
    <w:rsid w:val="00D17B8B"/>
    <w:rsid w:val="00D23BA7"/>
    <w:rsid w:val="00D31F29"/>
    <w:rsid w:val="00D332A3"/>
    <w:rsid w:val="00D50770"/>
    <w:rsid w:val="00DB79BD"/>
    <w:rsid w:val="00DD736F"/>
    <w:rsid w:val="00DD7460"/>
    <w:rsid w:val="00DE48E2"/>
    <w:rsid w:val="00E03293"/>
    <w:rsid w:val="00E10A69"/>
    <w:rsid w:val="00E131D9"/>
    <w:rsid w:val="00E31FAE"/>
    <w:rsid w:val="00E33C6C"/>
    <w:rsid w:val="00E45E4C"/>
    <w:rsid w:val="00E62900"/>
    <w:rsid w:val="00E66006"/>
    <w:rsid w:val="00E717D7"/>
    <w:rsid w:val="00E77E79"/>
    <w:rsid w:val="00E84C14"/>
    <w:rsid w:val="00EA5D22"/>
    <w:rsid w:val="00EF2A61"/>
    <w:rsid w:val="00F404FF"/>
    <w:rsid w:val="00F51B15"/>
    <w:rsid w:val="00F57614"/>
    <w:rsid w:val="00F6061B"/>
    <w:rsid w:val="00F74C53"/>
    <w:rsid w:val="00FA2FAF"/>
    <w:rsid w:val="00FB520C"/>
    <w:rsid w:val="00FD4A56"/>
    <w:rsid w:val="00FD6A1D"/>
    <w:rsid w:val="00FE4878"/>
    <w:rsid w:val="00FE4E00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497"/>
    <w:pPr>
      <w:spacing w:line="240" w:lineRule="auto"/>
      <w:contextualSpacing/>
    </w:pPr>
    <w:rPr>
      <w:lang w:val="sv-SE"/>
    </w:rPr>
  </w:style>
  <w:style w:type="paragraph" w:customStyle="1" w:styleId="Bulletpoints2">
    <w:name w:val="Bullet points 2"/>
    <w:basedOn w:val="Normal"/>
    <w:autoRedefine/>
    <w:rsid w:val="004436FE"/>
    <w:pPr>
      <w:numPr>
        <w:numId w:val="4"/>
      </w:numPr>
      <w:autoSpaceDE w:val="0"/>
      <w:autoSpaceDN w:val="0"/>
      <w:adjustRightInd w:val="0"/>
      <w:spacing w:after="0" w:line="300" w:lineRule="atLeast"/>
      <w:ind w:right="50"/>
    </w:pPr>
    <w:rPr>
      <w:rFonts w:eastAsia="Times New Roman" w:cs="Times New Roman"/>
      <w:bCs/>
      <w:sz w:val="22"/>
      <w:szCs w:val="20"/>
      <w:lang w:val="en-GB" w:eastAsia="fr-FR" w:bidi="hi-IN"/>
    </w:rPr>
  </w:style>
  <w:style w:type="paragraph" w:customStyle="1" w:styleId="Headline5">
    <w:name w:val="Headline5"/>
    <w:basedOn w:val="Normal"/>
    <w:autoRedefine/>
    <w:rsid w:val="004436FE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A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F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5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0A49FB"/>
    <w:pPr>
      <w:spacing w:before="120" w:line="240" w:lineRule="auto"/>
    </w:pPr>
    <w:rPr>
      <w:b/>
      <w:smallCap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497"/>
    <w:pPr>
      <w:spacing w:line="240" w:lineRule="auto"/>
      <w:contextualSpacing/>
    </w:pPr>
    <w:rPr>
      <w:lang w:val="sv-SE"/>
    </w:rPr>
  </w:style>
  <w:style w:type="paragraph" w:customStyle="1" w:styleId="Bulletpoints2">
    <w:name w:val="Bullet points 2"/>
    <w:basedOn w:val="Normal"/>
    <w:autoRedefine/>
    <w:rsid w:val="004436FE"/>
    <w:pPr>
      <w:numPr>
        <w:numId w:val="4"/>
      </w:numPr>
      <w:autoSpaceDE w:val="0"/>
      <w:autoSpaceDN w:val="0"/>
      <w:adjustRightInd w:val="0"/>
      <w:spacing w:after="0" w:line="300" w:lineRule="atLeast"/>
      <w:ind w:right="50"/>
    </w:pPr>
    <w:rPr>
      <w:rFonts w:eastAsia="Times New Roman" w:cs="Times New Roman"/>
      <w:bCs/>
      <w:sz w:val="22"/>
      <w:szCs w:val="20"/>
      <w:lang w:val="en-GB" w:eastAsia="fr-FR" w:bidi="hi-IN"/>
    </w:rPr>
  </w:style>
  <w:style w:type="paragraph" w:customStyle="1" w:styleId="Headline5">
    <w:name w:val="Headline5"/>
    <w:basedOn w:val="Normal"/>
    <w:autoRedefine/>
    <w:rsid w:val="004436FE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A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F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nvironment/gpp/toolkit_e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nn.i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8C6A-ECCE-4F71-AB56-54A1A1A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37</Pages>
  <Words>8129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54360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Hulda</cp:lastModifiedBy>
  <cp:revision>7</cp:revision>
  <cp:lastPrinted>2013-01-21T11:58:00Z</cp:lastPrinted>
  <dcterms:created xsi:type="dcterms:W3CDTF">2013-01-09T17:22:00Z</dcterms:created>
  <dcterms:modified xsi:type="dcterms:W3CDTF">2013-02-01T11:05:00Z</dcterms:modified>
</cp:coreProperties>
</file>