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590"/>
        <w:gridCol w:w="1134"/>
        <w:gridCol w:w="1418"/>
      </w:tblGrid>
      <w:tr w:rsidR="00F51B15" w:rsidTr="00A6011D">
        <w:trPr>
          <w:trHeight w:val="680"/>
        </w:trPr>
        <w:tc>
          <w:tcPr>
            <w:tcW w:w="11590" w:type="dxa"/>
            <w:vMerge w:val="restart"/>
            <w:vAlign w:val="center"/>
          </w:tcPr>
          <w:p w:rsidR="00F51B15" w:rsidRPr="00045B6C" w:rsidRDefault="00045B6C" w:rsidP="00045B6C">
            <w:pPr>
              <w:pStyle w:val="Titill"/>
            </w:pPr>
            <w:r w:rsidRPr="00045B6C">
              <w:t>matvara og veisluþjónusta</w:t>
            </w:r>
            <w:r w:rsidR="00F51B15" w:rsidRPr="00045B6C">
              <w:t xml:space="preserve"> - umhverfisskilyrði</w:t>
            </w:r>
          </w:p>
        </w:tc>
        <w:tc>
          <w:tcPr>
            <w:tcW w:w="1134" w:type="dxa"/>
            <w:vAlign w:val="bottom"/>
          </w:tcPr>
          <w:p w:rsidR="00F51B15" w:rsidRDefault="00F51B15">
            <w:r>
              <w:t>Dags.</w:t>
            </w:r>
          </w:p>
        </w:tc>
        <w:tc>
          <w:tcPr>
            <w:tcW w:w="1418" w:type="dxa"/>
            <w:vAlign w:val="bottom"/>
          </w:tcPr>
          <w:p w:rsidR="00F51B15" w:rsidRDefault="00F51B15" w:rsidP="00045B6C">
            <w:pPr>
              <w:jc w:val="right"/>
            </w:pPr>
            <w:r>
              <w:t>201</w:t>
            </w:r>
            <w:r w:rsidR="00045B6C">
              <w:t>2</w:t>
            </w:r>
            <w:r>
              <w:t>-</w:t>
            </w:r>
            <w:r w:rsidR="00045B6C">
              <w:t>08</w:t>
            </w:r>
            <w:r>
              <w:t>-</w:t>
            </w:r>
            <w:bookmarkStart w:id="0" w:name="_GoBack"/>
            <w:bookmarkEnd w:id="0"/>
            <w:r w:rsidR="00045B6C">
              <w:t>30</w:t>
            </w:r>
          </w:p>
        </w:tc>
      </w:tr>
      <w:tr w:rsidR="00F51B15" w:rsidTr="00A6011D">
        <w:trPr>
          <w:trHeight w:val="680"/>
        </w:trPr>
        <w:tc>
          <w:tcPr>
            <w:tcW w:w="11590" w:type="dxa"/>
            <w:vMerge/>
            <w:vAlign w:val="center"/>
          </w:tcPr>
          <w:p w:rsidR="00F51B15" w:rsidRDefault="00F51B15"/>
        </w:tc>
        <w:tc>
          <w:tcPr>
            <w:tcW w:w="1134" w:type="dxa"/>
            <w:vAlign w:val="bottom"/>
          </w:tcPr>
          <w:p w:rsidR="00F51B15" w:rsidRDefault="00F51B15">
            <w:r>
              <w:t>Útgáfa</w:t>
            </w:r>
          </w:p>
        </w:tc>
        <w:tc>
          <w:tcPr>
            <w:tcW w:w="1418" w:type="dxa"/>
            <w:vAlign w:val="bottom"/>
          </w:tcPr>
          <w:p w:rsidR="00F51B15" w:rsidRDefault="000A49FB" w:rsidP="00045B6C">
            <w:pPr>
              <w:jc w:val="right"/>
            </w:pPr>
            <w:r>
              <w:t>1.</w:t>
            </w:r>
            <w:r w:rsidR="00045B6C">
              <w:t>1</w:t>
            </w:r>
          </w:p>
        </w:tc>
      </w:tr>
    </w:tbl>
    <w:p w:rsidR="007566D8" w:rsidRPr="00F51B15" w:rsidRDefault="000A49FB" w:rsidP="00994DE5">
      <w:pPr>
        <w:pStyle w:val="Heading1"/>
        <w:numPr>
          <w:ilvl w:val="0"/>
          <w:numId w:val="0"/>
        </w:numPr>
        <w:ind w:left="431" w:hanging="431"/>
      </w:pPr>
      <w:r>
        <w:t>V</w:t>
      </w:r>
      <w:r w:rsidR="007566D8" w:rsidRPr="00F51B15">
        <w:t>iðfangsefni og gildissvið</w:t>
      </w:r>
    </w:p>
    <w:p w:rsidR="002A0F11" w:rsidRDefault="002A0F11" w:rsidP="002A0F11">
      <w:r>
        <w:t xml:space="preserve">Umhverfisskilyrðin eru sett fram á vegum verkefnisins Vistvæn innkaup sem er samstarfsverkefni ríkis og sveitarfélaga, sjá nánar á </w:t>
      </w:r>
      <w:hyperlink r:id="rId8" w:history="1">
        <w:r w:rsidRPr="00E06B88">
          <w:rPr>
            <w:rStyle w:val="Hyperlink"/>
          </w:rPr>
          <w:t>www.vinn.is</w:t>
        </w:r>
      </w:hyperlink>
      <w:r>
        <w:t xml:space="preserve">. </w:t>
      </w:r>
    </w:p>
    <w:p w:rsidR="00045B6C" w:rsidRPr="0013128F" w:rsidRDefault="00045B6C" w:rsidP="00045B6C">
      <w:pPr>
        <w:keepLines/>
        <w:widowControl w:val="0"/>
        <w:autoSpaceDE w:val="0"/>
        <w:autoSpaceDN w:val="0"/>
        <w:adjustRightInd w:val="0"/>
        <w:spacing w:before="120"/>
      </w:pPr>
      <w:r w:rsidRPr="0013128F">
        <w:t>Viðmiðin eru byggð á viðmiðum umhverfismerkja</w:t>
      </w:r>
      <w:r w:rsidR="00BD755E">
        <w:t>nna; N</w:t>
      </w:r>
      <w:r w:rsidRPr="0013128F">
        <w:t>orræn</w:t>
      </w:r>
      <w:r w:rsidR="00BD755E">
        <w:t>i</w:t>
      </w:r>
      <w:r w:rsidRPr="0013128F">
        <w:t xml:space="preserve"> Svan</w:t>
      </w:r>
      <w:r w:rsidR="00BD755E">
        <w:t>urinn</w:t>
      </w:r>
      <w:r>
        <w:t xml:space="preserve"> og </w:t>
      </w:r>
      <w:r w:rsidR="00BD755E">
        <w:t>Evrópublómið</w:t>
      </w:r>
      <w:r w:rsidRPr="0013128F">
        <w:t xml:space="preserve">. Sé vara </w:t>
      </w:r>
      <w:r w:rsidR="00BD755E">
        <w:t xml:space="preserve">eða þjónusta </w:t>
      </w:r>
      <w:r w:rsidRPr="0013128F">
        <w:t>vottuð með þess</w:t>
      </w:r>
      <w:r w:rsidR="00BD755E">
        <w:t>um</w:t>
      </w:r>
      <w:r w:rsidRPr="0013128F">
        <w:t xml:space="preserve"> umhverfismerkj</w:t>
      </w:r>
      <w:r w:rsidR="00BD755E">
        <w:t>um</w:t>
      </w:r>
      <w:r w:rsidRPr="0013128F">
        <w:t xml:space="preserve"> er það fullnægjandi staðfesting á því að viðmiðin í þessu skjali séu uppfyllt.</w:t>
      </w:r>
    </w:p>
    <w:p w:rsidR="00045B6C" w:rsidRPr="0013128F" w:rsidRDefault="00045B6C" w:rsidP="00045B6C">
      <w:pPr>
        <w:keepLines/>
        <w:widowControl w:val="0"/>
        <w:autoSpaceDE w:val="0"/>
        <w:autoSpaceDN w:val="0"/>
        <w:adjustRightInd w:val="0"/>
        <w:spacing w:before="120"/>
        <w:jc w:val="center"/>
      </w:pPr>
      <w:r w:rsidRPr="0013128F">
        <w:rPr>
          <w:noProof/>
          <w:lang w:eastAsia="is-IS"/>
        </w:rPr>
        <w:drawing>
          <wp:inline distT="0" distB="0" distL="0" distR="0" wp14:anchorId="7275A573" wp14:editId="26591E5F">
            <wp:extent cx="499437" cy="504194"/>
            <wp:effectExtent l="0" t="0" r="0" b="0"/>
            <wp:docPr id="4" name="Picture 1" descr="Svansmerki_RGB_enginn-texti_2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nsmerki_RGB_enginn-texti_200x201"/>
                    <pic:cNvPicPr>
                      <a:picLocks noChangeAspect="1" noChangeArrowheads="1"/>
                    </pic:cNvPicPr>
                  </pic:nvPicPr>
                  <pic:blipFill>
                    <a:blip r:embed="rId9" cstate="print"/>
                    <a:srcRect/>
                    <a:stretch>
                      <a:fillRect/>
                    </a:stretch>
                  </pic:blipFill>
                  <pic:spPr bwMode="auto">
                    <a:xfrm>
                      <a:off x="0" y="0"/>
                      <a:ext cx="499615" cy="504373"/>
                    </a:xfrm>
                    <a:prstGeom prst="rect">
                      <a:avLst/>
                    </a:prstGeom>
                    <a:noFill/>
                    <a:ln w="9525">
                      <a:noFill/>
                      <a:miter lim="800000"/>
                      <a:headEnd/>
                      <a:tailEnd/>
                    </a:ln>
                  </pic:spPr>
                </pic:pic>
              </a:graphicData>
            </a:graphic>
          </wp:inline>
        </w:drawing>
      </w:r>
      <w:r w:rsidRPr="0013128F">
        <w:t xml:space="preserve">               </w:t>
      </w:r>
      <w:r w:rsidRPr="0013128F">
        <w:rPr>
          <w:noProof/>
          <w:lang w:eastAsia="is-IS"/>
        </w:rPr>
        <w:drawing>
          <wp:inline distT="0" distB="0" distL="0" distR="0" wp14:anchorId="43EEE413" wp14:editId="3EB08445">
            <wp:extent cx="457200" cy="457200"/>
            <wp:effectExtent l="0" t="0" r="0" b="0"/>
            <wp:docPr id="3" name="Picture 3" descr="blomid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mid_250"/>
                    <pic:cNvPicPr>
                      <a:picLocks noChangeAspect="1" noChangeArrowheads="1"/>
                    </pic:cNvPicPr>
                  </pic:nvPicPr>
                  <pic:blipFill>
                    <a:blip r:embed="rId10" cstate="print"/>
                    <a:srcRect/>
                    <a:stretch>
                      <a:fillRect/>
                    </a:stretch>
                  </pic:blipFill>
                  <pic:spPr bwMode="auto">
                    <a:xfrm>
                      <a:off x="0" y="0"/>
                      <a:ext cx="455332" cy="455332"/>
                    </a:xfrm>
                    <a:prstGeom prst="rect">
                      <a:avLst/>
                    </a:prstGeom>
                    <a:noFill/>
                    <a:ln w="9525">
                      <a:noFill/>
                      <a:miter lim="800000"/>
                      <a:headEnd/>
                      <a:tailEnd/>
                    </a:ln>
                  </pic:spPr>
                </pic:pic>
              </a:graphicData>
            </a:graphic>
          </wp:inline>
        </w:drawing>
      </w:r>
      <w:r w:rsidRPr="0013128F">
        <w:rPr>
          <w:noProof/>
          <w:lang w:eastAsia="is-IS"/>
        </w:rPr>
        <w:t xml:space="preserve">                </w:t>
      </w:r>
    </w:p>
    <w:p w:rsidR="00045B6C" w:rsidRPr="00C364AF" w:rsidRDefault="002A0F11" w:rsidP="00045B6C">
      <w:pPr>
        <w:rPr>
          <w:b/>
        </w:rPr>
      </w:pPr>
      <w:r w:rsidRPr="00C364AF">
        <w:rPr>
          <w:b/>
        </w:rPr>
        <w:t xml:space="preserve">Þessi skilyrði </w:t>
      </w:r>
      <w:r w:rsidR="00045B6C" w:rsidRPr="00C364AF">
        <w:rPr>
          <w:b/>
        </w:rPr>
        <w:t>taka til eftirfarandi vöruflokka:</w:t>
      </w:r>
    </w:p>
    <w:p w:rsidR="00045B6C" w:rsidRPr="00C364AF" w:rsidRDefault="00045B6C" w:rsidP="00045B6C">
      <w:pPr>
        <w:keepLines/>
        <w:widowControl w:val="0"/>
        <w:numPr>
          <w:ilvl w:val="0"/>
          <w:numId w:val="15"/>
        </w:numPr>
        <w:autoSpaceDE w:val="0"/>
        <w:autoSpaceDN w:val="0"/>
        <w:adjustRightInd w:val="0"/>
        <w:spacing w:after="40" w:line="240" w:lineRule="auto"/>
        <w:ind w:left="714" w:hanging="357"/>
        <w:rPr>
          <w:b/>
        </w:rPr>
      </w:pPr>
      <w:r w:rsidRPr="00C364AF">
        <w:rPr>
          <w:b/>
        </w:rPr>
        <w:t>Ávextir</w:t>
      </w:r>
    </w:p>
    <w:p w:rsidR="00045B6C" w:rsidRPr="00C364AF" w:rsidRDefault="00045B6C" w:rsidP="00045B6C">
      <w:pPr>
        <w:keepLines/>
        <w:widowControl w:val="0"/>
        <w:numPr>
          <w:ilvl w:val="0"/>
          <w:numId w:val="15"/>
        </w:numPr>
        <w:autoSpaceDE w:val="0"/>
        <w:autoSpaceDN w:val="0"/>
        <w:adjustRightInd w:val="0"/>
        <w:spacing w:after="40" w:line="240" w:lineRule="auto"/>
        <w:ind w:left="714" w:hanging="357"/>
        <w:rPr>
          <w:b/>
        </w:rPr>
      </w:pPr>
      <w:r w:rsidRPr="00C364AF">
        <w:rPr>
          <w:b/>
        </w:rPr>
        <w:t>Grænmeti</w:t>
      </w:r>
    </w:p>
    <w:p w:rsidR="00045B6C" w:rsidRPr="00C364AF" w:rsidRDefault="00045B6C" w:rsidP="00045B6C">
      <w:pPr>
        <w:keepLines/>
        <w:widowControl w:val="0"/>
        <w:numPr>
          <w:ilvl w:val="0"/>
          <w:numId w:val="15"/>
        </w:numPr>
        <w:autoSpaceDE w:val="0"/>
        <w:autoSpaceDN w:val="0"/>
        <w:adjustRightInd w:val="0"/>
        <w:spacing w:after="40" w:line="240" w:lineRule="auto"/>
        <w:ind w:left="714" w:hanging="357"/>
        <w:rPr>
          <w:b/>
        </w:rPr>
      </w:pPr>
      <w:r w:rsidRPr="00C364AF">
        <w:rPr>
          <w:b/>
        </w:rPr>
        <w:t>Fisk-og sjávarafurðir</w:t>
      </w:r>
    </w:p>
    <w:p w:rsidR="00045B6C" w:rsidRPr="00C364AF" w:rsidRDefault="00045B6C" w:rsidP="00045B6C">
      <w:pPr>
        <w:keepLines/>
        <w:widowControl w:val="0"/>
        <w:numPr>
          <w:ilvl w:val="0"/>
          <w:numId w:val="15"/>
        </w:numPr>
        <w:autoSpaceDE w:val="0"/>
        <w:autoSpaceDN w:val="0"/>
        <w:adjustRightInd w:val="0"/>
        <w:spacing w:after="40" w:line="240" w:lineRule="auto"/>
        <w:ind w:left="714" w:hanging="357"/>
        <w:rPr>
          <w:b/>
        </w:rPr>
      </w:pPr>
      <w:r w:rsidRPr="00C364AF">
        <w:rPr>
          <w:b/>
        </w:rPr>
        <w:t>Kjöt- og mjólkurvörur</w:t>
      </w:r>
    </w:p>
    <w:p w:rsidR="00045B6C" w:rsidRPr="00C364AF" w:rsidRDefault="00045B6C" w:rsidP="00045B6C">
      <w:pPr>
        <w:keepLines/>
        <w:widowControl w:val="0"/>
        <w:numPr>
          <w:ilvl w:val="0"/>
          <w:numId w:val="15"/>
        </w:numPr>
        <w:autoSpaceDE w:val="0"/>
        <w:autoSpaceDN w:val="0"/>
        <w:adjustRightInd w:val="0"/>
        <w:spacing w:after="40" w:line="240" w:lineRule="auto"/>
        <w:ind w:left="714" w:hanging="357"/>
        <w:rPr>
          <w:b/>
        </w:rPr>
      </w:pPr>
      <w:r w:rsidRPr="00C364AF">
        <w:rPr>
          <w:b/>
        </w:rPr>
        <w:t>Drykkir og drykkjarvörur</w:t>
      </w:r>
    </w:p>
    <w:p w:rsidR="002A0F11" w:rsidRDefault="00045B6C" w:rsidP="002A0F11">
      <w:pPr>
        <w:keepLines/>
        <w:widowControl w:val="0"/>
        <w:numPr>
          <w:ilvl w:val="0"/>
          <w:numId w:val="15"/>
        </w:numPr>
        <w:autoSpaceDE w:val="0"/>
        <w:autoSpaceDN w:val="0"/>
        <w:adjustRightInd w:val="0"/>
        <w:spacing w:after="40" w:line="240" w:lineRule="auto"/>
        <w:ind w:left="714" w:hanging="357"/>
      </w:pPr>
      <w:r w:rsidRPr="00C364AF">
        <w:rPr>
          <w:b/>
        </w:rPr>
        <w:t>Veitingaþjónusta</w:t>
      </w:r>
    </w:p>
    <w:p w:rsidR="00045B6C" w:rsidRDefault="00045B6C" w:rsidP="00045B6C"/>
    <w:p w:rsidR="00C46DEA" w:rsidRDefault="00C46DEA" w:rsidP="00045B6C"/>
    <w:p w:rsidR="00C46DEA" w:rsidRDefault="00C46DEA" w:rsidP="00045B6C"/>
    <w:p w:rsidR="00C46DEA" w:rsidRDefault="00C46DEA" w:rsidP="00045B6C"/>
    <w:p w:rsidR="00C46DEA" w:rsidRDefault="00C46DEA" w:rsidP="00045B6C"/>
    <w:p w:rsidR="00045B6C" w:rsidRDefault="00045B6C" w:rsidP="00045B6C">
      <w:r>
        <w:t>Yfirlit yfir viðmið sem tekið er á í skilyrðunum:</w:t>
      </w:r>
    </w:p>
    <w:tbl>
      <w:tblPr>
        <w:tblStyle w:val="TableGrid"/>
        <w:tblW w:w="0" w:type="auto"/>
        <w:tblLook w:val="04A0" w:firstRow="1" w:lastRow="0" w:firstColumn="1" w:lastColumn="0" w:noHBand="0" w:noVBand="1"/>
      </w:tblPr>
      <w:tblGrid>
        <w:gridCol w:w="4606"/>
        <w:gridCol w:w="4606"/>
      </w:tblGrid>
      <w:tr w:rsidR="00045B6C" w:rsidRPr="00045B6C" w:rsidTr="00045B6C">
        <w:tc>
          <w:tcPr>
            <w:tcW w:w="4606" w:type="dxa"/>
          </w:tcPr>
          <w:p w:rsidR="00045B6C" w:rsidRPr="00045B6C" w:rsidRDefault="00045B6C" w:rsidP="00045B6C">
            <w:pPr>
              <w:pStyle w:val="Subtitle"/>
              <w:numPr>
                <w:ilvl w:val="0"/>
                <w:numId w:val="16"/>
              </w:numPr>
              <w:rPr>
                <w:b/>
                <w:i w:val="0"/>
              </w:rPr>
            </w:pPr>
            <w:r w:rsidRPr="00045B6C">
              <w:rPr>
                <w:b/>
                <w:i w:val="0"/>
              </w:rPr>
              <w:t>Matvara</w:t>
            </w:r>
          </w:p>
        </w:tc>
        <w:tc>
          <w:tcPr>
            <w:tcW w:w="4606" w:type="dxa"/>
          </w:tcPr>
          <w:p w:rsidR="00045B6C" w:rsidRPr="00045B6C" w:rsidRDefault="00045B6C" w:rsidP="00045B6C">
            <w:pPr>
              <w:pStyle w:val="Subtitle"/>
              <w:numPr>
                <w:ilvl w:val="0"/>
                <w:numId w:val="16"/>
              </w:numPr>
              <w:rPr>
                <w:b/>
                <w:i w:val="0"/>
              </w:rPr>
            </w:pPr>
            <w:r w:rsidRPr="00045B6C">
              <w:rPr>
                <w:b/>
                <w:i w:val="0"/>
              </w:rPr>
              <w:t>Veitingaþjónusta</w:t>
            </w:r>
          </w:p>
        </w:tc>
      </w:tr>
      <w:tr w:rsidR="00045B6C" w:rsidTr="00045B6C">
        <w:tc>
          <w:tcPr>
            <w:tcW w:w="4606" w:type="dxa"/>
          </w:tcPr>
          <w:p w:rsidR="00045B6C" w:rsidRPr="00C364AF" w:rsidRDefault="00045B6C" w:rsidP="00BD755E">
            <w:pPr>
              <w:pStyle w:val="ListParagraph"/>
              <w:numPr>
                <w:ilvl w:val="0"/>
                <w:numId w:val="17"/>
              </w:numPr>
              <w:rPr>
                <w:sz w:val="22"/>
              </w:rPr>
            </w:pPr>
            <w:r w:rsidRPr="00C364AF">
              <w:rPr>
                <w:sz w:val="22"/>
              </w:rPr>
              <w:t xml:space="preserve">Lífrænar </w:t>
            </w:r>
            <w:r w:rsidR="00BD755E" w:rsidRPr="00C364AF">
              <w:rPr>
                <w:sz w:val="22"/>
              </w:rPr>
              <w:t>matvörur</w:t>
            </w:r>
          </w:p>
        </w:tc>
        <w:tc>
          <w:tcPr>
            <w:tcW w:w="4606" w:type="dxa"/>
          </w:tcPr>
          <w:p w:rsidR="00045B6C" w:rsidRPr="00C364AF" w:rsidRDefault="00045B6C" w:rsidP="00BD755E">
            <w:pPr>
              <w:pStyle w:val="ListParagraph"/>
              <w:numPr>
                <w:ilvl w:val="0"/>
                <w:numId w:val="17"/>
              </w:numPr>
              <w:rPr>
                <w:sz w:val="22"/>
              </w:rPr>
            </w:pPr>
            <w:r w:rsidRPr="00C364AF">
              <w:rPr>
                <w:sz w:val="22"/>
              </w:rPr>
              <w:t>Lífræn</w:t>
            </w:r>
            <w:r w:rsidR="00BD755E" w:rsidRPr="00C364AF">
              <w:rPr>
                <w:sz w:val="22"/>
              </w:rPr>
              <w:t>ar</w:t>
            </w:r>
            <w:r w:rsidRPr="00C364AF">
              <w:rPr>
                <w:sz w:val="22"/>
              </w:rPr>
              <w:t xml:space="preserve"> matv</w:t>
            </w:r>
            <w:r w:rsidR="00BD755E" w:rsidRPr="00C364AF">
              <w:rPr>
                <w:sz w:val="22"/>
              </w:rPr>
              <w:t>örur</w:t>
            </w:r>
          </w:p>
        </w:tc>
      </w:tr>
      <w:tr w:rsidR="00BD755E" w:rsidTr="00045B6C">
        <w:tc>
          <w:tcPr>
            <w:tcW w:w="4606" w:type="dxa"/>
          </w:tcPr>
          <w:p w:rsidR="00BD755E" w:rsidRPr="00C364AF" w:rsidRDefault="00BD755E" w:rsidP="00BD755E">
            <w:pPr>
              <w:pStyle w:val="ListParagraph"/>
              <w:numPr>
                <w:ilvl w:val="0"/>
                <w:numId w:val="17"/>
              </w:numPr>
              <w:rPr>
                <w:sz w:val="22"/>
              </w:rPr>
            </w:pPr>
            <w:r w:rsidRPr="00C364AF">
              <w:rPr>
                <w:sz w:val="22"/>
              </w:rPr>
              <w:t>Umbúðir án PVC</w:t>
            </w:r>
          </w:p>
        </w:tc>
        <w:tc>
          <w:tcPr>
            <w:tcW w:w="4606" w:type="dxa"/>
          </w:tcPr>
          <w:p w:rsidR="00BD755E" w:rsidRPr="00C364AF" w:rsidRDefault="00BD755E" w:rsidP="00F52F3E">
            <w:pPr>
              <w:pStyle w:val="ListParagraph"/>
              <w:numPr>
                <w:ilvl w:val="0"/>
                <w:numId w:val="17"/>
              </w:numPr>
              <w:rPr>
                <w:sz w:val="22"/>
              </w:rPr>
            </w:pPr>
            <w:r w:rsidRPr="00C364AF">
              <w:rPr>
                <w:sz w:val="22"/>
              </w:rPr>
              <w:t>Árstíðabundnar matvörur</w:t>
            </w:r>
          </w:p>
        </w:tc>
      </w:tr>
      <w:tr w:rsidR="00BD755E" w:rsidTr="00045B6C">
        <w:tc>
          <w:tcPr>
            <w:tcW w:w="4606" w:type="dxa"/>
          </w:tcPr>
          <w:p w:rsidR="00BD755E" w:rsidRPr="00C364AF" w:rsidRDefault="00BD755E" w:rsidP="00F52F3E">
            <w:pPr>
              <w:pStyle w:val="ListParagraph"/>
              <w:numPr>
                <w:ilvl w:val="0"/>
                <w:numId w:val="17"/>
              </w:numPr>
              <w:rPr>
                <w:sz w:val="22"/>
              </w:rPr>
            </w:pPr>
            <w:r w:rsidRPr="00C364AF">
              <w:rPr>
                <w:sz w:val="22"/>
              </w:rPr>
              <w:t>Umhverfisvæn framleiðsla</w:t>
            </w:r>
          </w:p>
        </w:tc>
        <w:tc>
          <w:tcPr>
            <w:tcW w:w="4606" w:type="dxa"/>
          </w:tcPr>
          <w:p w:rsidR="00BD755E" w:rsidRPr="00C364AF" w:rsidRDefault="00BD755E" w:rsidP="00BD755E">
            <w:pPr>
              <w:pStyle w:val="ListParagraph"/>
              <w:numPr>
                <w:ilvl w:val="0"/>
                <w:numId w:val="17"/>
              </w:numPr>
              <w:rPr>
                <w:sz w:val="22"/>
              </w:rPr>
            </w:pPr>
            <w:r w:rsidRPr="00C364AF">
              <w:rPr>
                <w:sz w:val="22"/>
              </w:rPr>
              <w:t>Úrgangsmyndun og meðhöndlun úrgangs</w:t>
            </w:r>
          </w:p>
        </w:tc>
      </w:tr>
      <w:tr w:rsidR="00BD755E" w:rsidTr="00045B6C">
        <w:tc>
          <w:tcPr>
            <w:tcW w:w="4606" w:type="dxa"/>
          </w:tcPr>
          <w:p w:rsidR="00BD755E" w:rsidRPr="00C364AF" w:rsidRDefault="00BD755E" w:rsidP="00F52F3E">
            <w:pPr>
              <w:pStyle w:val="ListParagraph"/>
              <w:numPr>
                <w:ilvl w:val="0"/>
                <w:numId w:val="17"/>
              </w:numPr>
              <w:rPr>
                <w:sz w:val="22"/>
              </w:rPr>
            </w:pPr>
            <w:r w:rsidRPr="00C364AF">
              <w:rPr>
                <w:sz w:val="22"/>
              </w:rPr>
              <w:t>Sjálfbærar fiskveiðar</w:t>
            </w:r>
          </w:p>
        </w:tc>
        <w:tc>
          <w:tcPr>
            <w:tcW w:w="4606" w:type="dxa"/>
          </w:tcPr>
          <w:p w:rsidR="00BD755E" w:rsidRPr="00C364AF" w:rsidRDefault="00BD755E" w:rsidP="00BD755E">
            <w:pPr>
              <w:pStyle w:val="ListParagraph"/>
              <w:numPr>
                <w:ilvl w:val="0"/>
                <w:numId w:val="17"/>
              </w:numPr>
              <w:rPr>
                <w:sz w:val="22"/>
              </w:rPr>
            </w:pPr>
            <w:r w:rsidRPr="00C364AF">
              <w:rPr>
                <w:sz w:val="22"/>
              </w:rPr>
              <w:t>Hreinlætispappír</w:t>
            </w:r>
          </w:p>
        </w:tc>
      </w:tr>
      <w:tr w:rsidR="00BD755E" w:rsidTr="00045B6C">
        <w:tc>
          <w:tcPr>
            <w:tcW w:w="4606" w:type="dxa"/>
          </w:tcPr>
          <w:p w:rsidR="00BD755E" w:rsidRPr="00C364AF" w:rsidRDefault="00BD755E" w:rsidP="00C02FBF">
            <w:pPr>
              <w:rPr>
                <w:sz w:val="22"/>
              </w:rPr>
            </w:pPr>
          </w:p>
        </w:tc>
        <w:tc>
          <w:tcPr>
            <w:tcW w:w="4606" w:type="dxa"/>
          </w:tcPr>
          <w:p w:rsidR="00BD755E" w:rsidRPr="00C364AF" w:rsidRDefault="00BD755E" w:rsidP="00BD755E">
            <w:pPr>
              <w:pStyle w:val="ListParagraph"/>
              <w:numPr>
                <w:ilvl w:val="0"/>
                <w:numId w:val="17"/>
              </w:numPr>
              <w:rPr>
                <w:sz w:val="22"/>
              </w:rPr>
            </w:pPr>
            <w:r w:rsidRPr="00C364AF">
              <w:rPr>
                <w:sz w:val="22"/>
              </w:rPr>
              <w:t>Tækjabúnaður</w:t>
            </w:r>
          </w:p>
        </w:tc>
      </w:tr>
      <w:tr w:rsidR="00BD755E" w:rsidTr="00045B6C">
        <w:tc>
          <w:tcPr>
            <w:tcW w:w="4606" w:type="dxa"/>
          </w:tcPr>
          <w:p w:rsidR="00BD755E" w:rsidRPr="00C364AF" w:rsidRDefault="00BD755E" w:rsidP="00C02FBF">
            <w:pPr>
              <w:rPr>
                <w:sz w:val="22"/>
              </w:rPr>
            </w:pPr>
          </w:p>
        </w:tc>
        <w:tc>
          <w:tcPr>
            <w:tcW w:w="4606" w:type="dxa"/>
          </w:tcPr>
          <w:p w:rsidR="00BD755E" w:rsidRPr="00C364AF" w:rsidRDefault="00BD755E" w:rsidP="00F52F3E">
            <w:pPr>
              <w:pStyle w:val="ListParagraph"/>
              <w:numPr>
                <w:ilvl w:val="0"/>
                <w:numId w:val="17"/>
              </w:numPr>
              <w:rPr>
                <w:sz w:val="22"/>
              </w:rPr>
            </w:pPr>
            <w:r w:rsidRPr="00C364AF">
              <w:rPr>
                <w:sz w:val="22"/>
              </w:rPr>
              <w:t>Ræstivörur</w:t>
            </w:r>
          </w:p>
        </w:tc>
      </w:tr>
      <w:tr w:rsidR="00BD755E" w:rsidTr="00045B6C">
        <w:tc>
          <w:tcPr>
            <w:tcW w:w="4606" w:type="dxa"/>
          </w:tcPr>
          <w:p w:rsidR="00BD755E" w:rsidRPr="00C364AF" w:rsidRDefault="00BD755E" w:rsidP="00C02FBF">
            <w:pPr>
              <w:rPr>
                <w:sz w:val="22"/>
              </w:rPr>
            </w:pPr>
          </w:p>
        </w:tc>
        <w:tc>
          <w:tcPr>
            <w:tcW w:w="4606" w:type="dxa"/>
          </w:tcPr>
          <w:p w:rsidR="00BD755E" w:rsidRPr="00C364AF" w:rsidRDefault="00BD755E" w:rsidP="00F52F3E">
            <w:pPr>
              <w:pStyle w:val="ListParagraph"/>
              <w:numPr>
                <w:ilvl w:val="0"/>
                <w:numId w:val="17"/>
              </w:numPr>
              <w:rPr>
                <w:sz w:val="22"/>
              </w:rPr>
            </w:pPr>
            <w:r w:rsidRPr="00C364AF">
              <w:rPr>
                <w:sz w:val="22"/>
              </w:rPr>
              <w:t>Flutningar</w:t>
            </w:r>
          </w:p>
        </w:tc>
      </w:tr>
      <w:tr w:rsidR="00BD755E" w:rsidTr="00045B6C">
        <w:tc>
          <w:tcPr>
            <w:tcW w:w="4606" w:type="dxa"/>
          </w:tcPr>
          <w:p w:rsidR="00BD755E" w:rsidRPr="00C364AF" w:rsidRDefault="00BD755E" w:rsidP="00C02FBF">
            <w:pPr>
              <w:rPr>
                <w:sz w:val="22"/>
              </w:rPr>
            </w:pPr>
          </w:p>
        </w:tc>
        <w:tc>
          <w:tcPr>
            <w:tcW w:w="4606" w:type="dxa"/>
          </w:tcPr>
          <w:p w:rsidR="00BD755E" w:rsidRPr="00C364AF" w:rsidRDefault="00BD755E" w:rsidP="00F52F3E">
            <w:pPr>
              <w:pStyle w:val="ListParagraph"/>
              <w:numPr>
                <w:ilvl w:val="0"/>
                <w:numId w:val="17"/>
              </w:numPr>
              <w:rPr>
                <w:sz w:val="22"/>
              </w:rPr>
            </w:pPr>
            <w:r w:rsidRPr="00C364AF">
              <w:rPr>
                <w:sz w:val="22"/>
              </w:rPr>
              <w:t>Þjálfun starfsfólks</w:t>
            </w:r>
          </w:p>
        </w:tc>
      </w:tr>
      <w:tr w:rsidR="00BD755E" w:rsidTr="00045B6C">
        <w:tc>
          <w:tcPr>
            <w:tcW w:w="4606" w:type="dxa"/>
          </w:tcPr>
          <w:p w:rsidR="00BD755E" w:rsidRPr="00C364AF" w:rsidRDefault="00BD755E" w:rsidP="00C02FBF">
            <w:pPr>
              <w:rPr>
                <w:sz w:val="22"/>
              </w:rPr>
            </w:pPr>
          </w:p>
        </w:tc>
        <w:tc>
          <w:tcPr>
            <w:tcW w:w="4606" w:type="dxa"/>
          </w:tcPr>
          <w:p w:rsidR="00BD755E" w:rsidRPr="00C364AF" w:rsidRDefault="00BD755E" w:rsidP="00F52F3E">
            <w:pPr>
              <w:pStyle w:val="ListParagraph"/>
              <w:numPr>
                <w:ilvl w:val="0"/>
                <w:numId w:val="17"/>
              </w:numPr>
              <w:rPr>
                <w:sz w:val="22"/>
              </w:rPr>
            </w:pPr>
            <w:r w:rsidRPr="00C364AF">
              <w:rPr>
                <w:sz w:val="22"/>
              </w:rPr>
              <w:t>Skipulagt umhverfisstarf</w:t>
            </w:r>
          </w:p>
        </w:tc>
      </w:tr>
    </w:tbl>
    <w:p w:rsidR="00045B6C" w:rsidRDefault="00045B6C" w:rsidP="00045B6C">
      <w:pPr>
        <w:keepLines/>
        <w:widowControl w:val="0"/>
        <w:autoSpaceDE w:val="0"/>
        <w:autoSpaceDN w:val="0"/>
        <w:adjustRightInd w:val="0"/>
        <w:spacing w:after="40" w:line="240" w:lineRule="auto"/>
        <w:ind w:left="714"/>
      </w:pPr>
    </w:p>
    <w:p w:rsidR="00DA346D" w:rsidRPr="00DD1129" w:rsidRDefault="00DA346D" w:rsidP="00DA346D">
      <w:r>
        <w:t>Umhverfisskilyrðin</w:t>
      </w:r>
      <w:r w:rsidRPr="00DD1129">
        <w:t xml:space="preserve"> skiptast í grunnviðmið og ítarviðmið</w:t>
      </w:r>
      <w:r>
        <w:t>. Við gerð útboðsgagna er hægt að nýta annað hvort grunn- eða ítarviðmiðin:</w:t>
      </w:r>
    </w:p>
    <w:p w:rsidR="00DA346D" w:rsidRDefault="00DA346D" w:rsidP="00DA346D">
      <w:pPr>
        <w:pStyle w:val="ListParagraph"/>
        <w:numPr>
          <w:ilvl w:val="0"/>
          <w:numId w:val="2"/>
        </w:numPr>
      </w:pPr>
      <w:r w:rsidRPr="00DD1129">
        <w:rPr>
          <w:b/>
        </w:rPr>
        <w:t>Grunnviðmið</w:t>
      </w:r>
      <w:r w:rsidRPr="00DD1129">
        <w:t xml:space="preserve">; með þeim er lögð áhersla á mikilvægustu umhverfisáhrif </w:t>
      </w:r>
      <w:r>
        <w:t>vörunnar eða þjónustunnar</w:t>
      </w:r>
      <w:r w:rsidRPr="00DD1129">
        <w:t>. Viðmiðin eru þannig útfærð að það er tiltölulega auðvelt að sannreyna að þau séu uppfyllt.</w:t>
      </w:r>
    </w:p>
    <w:p w:rsidR="00DA346D" w:rsidRDefault="00DA346D" w:rsidP="00DA346D">
      <w:pPr>
        <w:pStyle w:val="ListParagraph"/>
        <w:numPr>
          <w:ilvl w:val="0"/>
          <w:numId w:val="2"/>
        </w:numPr>
      </w:pPr>
      <w:r w:rsidRPr="00DA346D">
        <w:rPr>
          <w:b/>
        </w:rPr>
        <w:t>Ítarviðmið</w:t>
      </w:r>
      <w:r w:rsidRPr="00DD1129">
        <w:t xml:space="preserve">; </w:t>
      </w:r>
      <w:r>
        <w:t>gera meiri kröfur til vörunnar eða þjónustunnar um að hún sé sú besta á markaðnum. T</w:t>
      </w:r>
      <w:r w:rsidRPr="00DD1129">
        <w:t xml:space="preserve">il að sannreyna að ítarviðmiðin séu uppfyllt </w:t>
      </w:r>
      <w:r>
        <w:t>getur þurft</w:t>
      </w:r>
      <w:r w:rsidRPr="00DD1129">
        <w:t xml:space="preserve"> meir</w:t>
      </w:r>
      <w:r>
        <w:t>i þekkingu á vistvænum innkaupum</w:t>
      </w:r>
      <w:r w:rsidRPr="00DD1129">
        <w:t xml:space="preserve">. </w:t>
      </w:r>
    </w:p>
    <w:p w:rsidR="00DA346D" w:rsidRDefault="00DA346D" w:rsidP="00DA346D">
      <w:r>
        <w:t>Grunn- og ítarviðmiðin samanstanda af lágmarksskilyrðum og matsviðmiðum:</w:t>
      </w:r>
    </w:p>
    <w:p w:rsidR="00DA346D" w:rsidRDefault="00DA346D" w:rsidP="00DA346D">
      <w:r w:rsidRPr="000B4048">
        <w:rPr>
          <w:b/>
        </w:rPr>
        <w:t>Lágmarksskilyrði</w:t>
      </w:r>
      <w:r>
        <w:t>; eru ófrávíkjanleg skilyrði sem boðin vara eða þjónusta skal uppfylla til að tilboð verði tekið til nánari skoðunar.</w:t>
      </w:r>
    </w:p>
    <w:p w:rsidR="007D3928" w:rsidRDefault="00DA346D" w:rsidP="00BD755E">
      <w:pPr>
        <w:rPr>
          <w:rFonts w:eastAsiaTheme="majorEastAsia" w:cstheme="majorBidi"/>
          <w:b/>
          <w:bCs/>
          <w:smallCaps/>
          <w:sz w:val="32"/>
          <w:szCs w:val="28"/>
        </w:rPr>
      </w:pPr>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rsidR="002A0F11">
        <w:t xml:space="preserve"> </w:t>
      </w:r>
      <w:r w:rsidR="007D3928">
        <w:br w:type="page"/>
      </w:r>
    </w:p>
    <w:p w:rsidR="007566D8" w:rsidRPr="00F51B15" w:rsidRDefault="00F404FF" w:rsidP="007D3928">
      <w:pPr>
        <w:pStyle w:val="Heading1"/>
        <w:numPr>
          <w:ilvl w:val="0"/>
          <w:numId w:val="0"/>
        </w:numPr>
        <w:ind w:left="431" w:hanging="431"/>
      </w:pPr>
      <w:r>
        <w:lastRenderedPageBreak/>
        <w:t>Helstu umhverfisáhrif</w:t>
      </w:r>
    </w:p>
    <w:tbl>
      <w:tblPr>
        <w:tblStyle w:val="TableGrid"/>
        <w:tblW w:w="0" w:type="auto"/>
        <w:tblLook w:val="04A0" w:firstRow="1" w:lastRow="0" w:firstColumn="1" w:lastColumn="0" w:noHBand="0" w:noVBand="1"/>
      </w:tblPr>
      <w:tblGrid>
        <w:gridCol w:w="7072"/>
        <w:gridCol w:w="7072"/>
      </w:tblGrid>
      <w:tr w:rsidR="007D3928" w:rsidTr="00980979">
        <w:tc>
          <w:tcPr>
            <w:tcW w:w="7072" w:type="dxa"/>
          </w:tcPr>
          <w:p w:rsidR="007D3928" w:rsidRDefault="007D3928" w:rsidP="00980979">
            <w:pPr>
              <w:rPr>
                <w:b/>
              </w:rPr>
            </w:pPr>
            <w:r>
              <w:rPr>
                <w:b/>
              </w:rPr>
              <w:t>Helstu umhverfisáhrif</w:t>
            </w:r>
          </w:p>
        </w:tc>
        <w:tc>
          <w:tcPr>
            <w:tcW w:w="7072" w:type="dxa"/>
          </w:tcPr>
          <w:p w:rsidR="007D3928" w:rsidRDefault="00F52F3E" w:rsidP="00980979">
            <w:pPr>
              <w:rPr>
                <w:b/>
              </w:rPr>
            </w:pPr>
            <w:r>
              <w:rPr>
                <w:b/>
              </w:rPr>
              <w:t xml:space="preserve">Nálgun </w:t>
            </w:r>
          </w:p>
        </w:tc>
      </w:tr>
      <w:tr w:rsidR="007D3928" w:rsidTr="00980979">
        <w:tc>
          <w:tcPr>
            <w:tcW w:w="7072" w:type="dxa"/>
          </w:tcPr>
          <w:p w:rsidR="00F52F3E" w:rsidRPr="0013128F" w:rsidRDefault="00583439" w:rsidP="00F52F3E">
            <w:pPr>
              <w:pStyle w:val="ListParagraph"/>
              <w:numPr>
                <w:ilvl w:val="0"/>
                <w:numId w:val="19"/>
              </w:numPr>
            </w:pPr>
            <w:r>
              <w:t>Ofauðgun</w:t>
            </w:r>
            <w:r w:rsidR="00F52F3E" w:rsidRPr="0013128F">
              <w:t>, súrt regn og eituráhrif á heilsu manna og á umhverfið vegna notkunar eiturefna og tilbú</w:t>
            </w:r>
            <w:r>
              <w:t>ins</w:t>
            </w:r>
            <w:r w:rsidR="00F52F3E" w:rsidRPr="0013128F">
              <w:t xml:space="preserve"> áburð</w:t>
            </w:r>
            <w:r>
              <w:t>ar.</w:t>
            </w:r>
          </w:p>
          <w:p w:rsidR="00F52F3E" w:rsidRPr="0013128F" w:rsidRDefault="00F52F3E" w:rsidP="00F52F3E">
            <w:pPr>
              <w:pStyle w:val="ListParagraph"/>
              <w:numPr>
                <w:ilvl w:val="0"/>
                <w:numId w:val="19"/>
              </w:numPr>
            </w:pPr>
            <w:r w:rsidRPr="0013128F">
              <w:t>Skaðleg áhrif á vinnuumhverfi bænda og matvælaframleiðenda</w:t>
            </w:r>
            <w:r w:rsidR="00583439">
              <w:t>.</w:t>
            </w:r>
            <w:r w:rsidRPr="0013128F">
              <w:t xml:space="preserve"> </w:t>
            </w:r>
          </w:p>
          <w:p w:rsidR="00F52F3E" w:rsidRPr="0013128F" w:rsidRDefault="00F52F3E" w:rsidP="00F52F3E">
            <w:pPr>
              <w:pStyle w:val="ListParagraph"/>
              <w:numPr>
                <w:ilvl w:val="0"/>
                <w:numId w:val="19"/>
              </w:numPr>
            </w:pPr>
            <w:r w:rsidRPr="0013128F">
              <w:t>Ill meðferð á dýrum</w:t>
            </w:r>
            <w:r w:rsidR="00583439">
              <w:t>.</w:t>
            </w:r>
          </w:p>
          <w:p w:rsidR="00F52F3E" w:rsidRPr="0013128F" w:rsidRDefault="00583439" w:rsidP="00F52F3E">
            <w:pPr>
              <w:pStyle w:val="ListParagraph"/>
              <w:numPr>
                <w:ilvl w:val="0"/>
                <w:numId w:val="19"/>
              </w:numPr>
            </w:pPr>
            <w:r>
              <w:t>O</w:t>
            </w:r>
            <w:r w:rsidR="00F52F3E" w:rsidRPr="0013128F">
              <w:t>rku- og vatnsnotkun við matvælaframleiðslu</w:t>
            </w:r>
            <w:r>
              <w:t>.</w:t>
            </w:r>
          </w:p>
          <w:p w:rsidR="00F52F3E" w:rsidRPr="0013128F" w:rsidRDefault="00F52F3E" w:rsidP="00F52F3E">
            <w:pPr>
              <w:pStyle w:val="ListParagraph"/>
              <w:numPr>
                <w:ilvl w:val="0"/>
                <w:numId w:val="19"/>
              </w:numPr>
            </w:pPr>
            <w:r w:rsidRPr="0013128F">
              <w:t xml:space="preserve">Skaðleg áhrif ræstiefna </w:t>
            </w:r>
            <w:r w:rsidR="00583439">
              <w:t>á fólk og umhverfi.</w:t>
            </w:r>
            <w:r w:rsidRPr="0013128F" w:rsidDel="001D1F5A">
              <w:t xml:space="preserve"> </w:t>
            </w:r>
          </w:p>
          <w:p w:rsidR="00F52F3E" w:rsidRPr="0013128F" w:rsidRDefault="00C46DEA" w:rsidP="00F52F3E">
            <w:pPr>
              <w:pStyle w:val="ListParagraph"/>
              <w:numPr>
                <w:ilvl w:val="0"/>
                <w:numId w:val="19"/>
              </w:numPr>
            </w:pPr>
            <w:r w:rsidRPr="00F52F3E">
              <w:rPr>
                <w:i/>
                <w:noProof/>
                <w:lang w:eastAsia="is-IS"/>
              </w:rPr>
              <mc:AlternateContent>
                <mc:Choice Requires="wps">
                  <w:drawing>
                    <wp:anchor distT="0" distB="0" distL="114300" distR="114300" simplePos="0" relativeHeight="251659264" behindDoc="0" locked="0" layoutInCell="1" allowOverlap="1" wp14:anchorId="053D95D7" wp14:editId="26AA162D">
                      <wp:simplePos x="0" y="0"/>
                      <wp:positionH relativeFrom="column">
                        <wp:posOffset>4060190</wp:posOffset>
                      </wp:positionH>
                      <wp:positionV relativeFrom="paragraph">
                        <wp:posOffset>-10795</wp:posOffset>
                      </wp:positionV>
                      <wp:extent cx="572135" cy="396875"/>
                      <wp:effectExtent l="19050" t="19050" r="37465" b="41275"/>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 cy="396875"/>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19.7pt;margin-top:-.85pt;width:45.0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" adj="14108" fillcolor="#92d050" strokecolor="black [3213]" strokeweight=".25pt">
                      <v:path arrowok="t"/>
                    </v:shape>
                  </w:pict>
                </mc:Fallback>
              </mc:AlternateContent>
            </w:r>
            <w:r w:rsidR="00583439">
              <w:t>Ú</w:t>
            </w:r>
            <w:r w:rsidR="00F52F3E" w:rsidRPr="0013128F">
              <w:t>rgangur</w:t>
            </w:r>
            <w:r w:rsidR="00583439">
              <w:t>.</w:t>
            </w:r>
          </w:p>
          <w:p w:rsidR="007D3928" w:rsidRPr="00F43E05" w:rsidRDefault="007D3928" w:rsidP="00F52F3E">
            <w:pPr>
              <w:rPr>
                <w:rFonts w:cs="Times New Roman"/>
                <w:i/>
                <w:szCs w:val="24"/>
              </w:rPr>
            </w:pPr>
          </w:p>
        </w:tc>
        <w:tc>
          <w:tcPr>
            <w:tcW w:w="7072" w:type="dxa"/>
          </w:tcPr>
          <w:p w:rsidR="00F52F3E" w:rsidRPr="0013128F" w:rsidRDefault="00F52F3E" w:rsidP="00F52F3E">
            <w:pPr>
              <w:pStyle w:val="ListParagraph"/>
              <w:numPr>
                <w:ilvl w:val="0"/>
                <w:numId w:val="19"/>
              </w:numPr>
            </w:pPr>
            <w:r w:rsidRPr="0013128F">
              <w:t>Kaupa lífrænt ræktaðar matvörur</w:t>
            </w:r>
            <w:r w:rsidR="00583439">
              <w:t>.</w:t>
            </w:r>
          </w:p>
          <w:p w:rsidR="00F52F3E" w:rsidRPr="0013128F" w:rsidRDefault="00F52F3E" w:rsidP="00F52F3E">
            <w:pPr>
              <w:pStyle w:val="ListParagraph"/>
              <w:numPr>
                <w:ilvl w:val="0"/>
                <w:numId w:val="19"/>
              </w:numPr>
            </w:pPr>
            <w:r w:rsidRPr="0013128F">
              <w:t>Kaupa matvæli sem eru ræktuð með vistvænum framleiðsluaðferðum</w:t>
            </w:r>
            <w:r w:rsidR="00583439">
              <w:t>.</w:t>
            </w:r>
          </w:p>
          <w:p w:rsidR="00F52F3E" w:rsidRPr="0013128F" w:rsidRDefault="00F52F3E" w:rsidP="00F52F3E">
            <w:pPr>
              <w:pStyle w:val="ListParagraph"/>
              <w:numPr>
                <w:ilvl w:val="0"/>
                <w:numId w:val="19"/>
              </w:numPr>
            </w:pPr>
            <w:r w:rsidRPr="0013128F">
              <w:t>Kaupa sjávarfang og kjötvörur sem eru ræktaðar eða veiddar með sjálfbærum aðferðum</w:t>
            </w:r>
            <w:r w:rsidR="00583439">
              <w:t>.</w:t>
            </w:r>
          </w:p>
          <w:p w:rsidR="00F52F3E" w:rsidRPr="0013128F" w:rsidRDefault="00F52F3E" w:rsidP="00F52F3E">
            <w:pPr>
              <w:pStyle w:val="ListParagraph"/>
              <w:numPr>
                <w:ilvl w:val="0"/>
                <w:numId w:val="19"/>
              </w:numPr>
            </w:pPr>
            <w:r w:rsidRPr="0013128F">
              <w:t>Kaup á dýraafurðum þar sem velferð dýra er virt</w:t>
            </w:r>
            <w:r w:rsidR="00583439">
              <w:t>.</w:t>
            </w:r>
          </w:p>
          <w:p w:rsidR="00F52F3E" w:rsidRPr="0013128F" w:rsidRDefault="00F52F3E" w:rsidP="00F52F3E">
            <w:pPr>
              <w:pStyle w:val="ListParagraph"/>
              <w:numPr>
                <w:ilvl w:val="0"/>
                <w:numId w:val="19"/>
              </w:numPr>
            </w:pPr>
            <w:r w:rsidRPr="0013128F">
              <w:t>Kaup á árstíðabundnum vörum</w:t>
            </w:r>
            <w:r w:rsidR="00583439">
              <w:t>.</w:t>
            </w:r>
          </w:p>
          <w:p w:rsidR="00F52F3E" w:rsidRPr="0013128F" w:rsidRDefault="00F52F3E" w:rsidP="00F52F3E">
            <w:pPr>
              <w:pStyle w:val="ListParagraph"/>
              <w:numPr>
                <w:ilvl w:val="0"/>
                <w:numId w:val="19"/>
              </w:numPr>
            </w:pPr>
            <w:r w:rsidRPr="0013128F">
              <w:t>Kaup á vörum í stórum pakkningum til að minnka umbúðamagn</w:t>
            </w:r>
            <w:r w:rsidR="00583439">
              <w:t>.</w:t>
            </w:r>
          </w:p>
          <w:p w:rsidR="00F52F3E" w:rsidRPr="0013128F" w:rsidRDefault="00F52F3E" w:rsidP="00F52F3E">
            <w:pPr>
              <w:pStyle w:val="ListParagraph"/>
              <w:numPr>
                <w:ilvl w:val="0"/>
                <w:numId w:val="19"/>
              </w:numPr>
            </w:pPr>
            <w:r w:rsidRPr="0013128F">
              <w:t xml:space="preserve">Forðast </w:t>
            </w:r>
            <w:r w:rsidR="00583439">
              <w:t xml:space="preserve">notkun </w:t>
            </w:r>
            <w:r w:rsidRPr="0013128F">
              <w:t>einnota matarílát</w:t>
            </w:r>
            <w:r w:rsidR="00583439">
              <w:t>a</w:t>
            </w:r>
            <w:r w:rsidRPr="0013128F">
              <w:t>, diska, drykkjarmál</w:t>
            </w:r>
            <w:r w:rsidR="00583439">
              <w:t>a og hnífapara.</w:t>
            </w:r>
          </w:p>
          <w:p w:rsidR="00F52F3E" w:rsidRPr="0013128F" w:rsidRDefault="00583439" w:rsidP="00F52F3E">
            <w:pPr>
              <w:pStyle w:val="ListParagraph"/>
              <w:numPr>
                <w:ilvl w:val="0"/>
                <w:numId w:val="19"/>
              </w:numPr>
            </w:pPr>
            <w:r>
              <w:t>Þjálfun</w:t>
            </w:r>
            <w:r w:rsidR="00F52F3E" w:rsidRPr="0013128F">
              <w:t xml:space="preserve"> starfsmanna í veitingaþjónustu </w:t>
            </w:r>
            <w:r>
              <w:t>í umhverfismálum.</w:t>
            </w:r>
          </w:p>
          <w:p w:rsidR="00F52F3E" w:rsidRPr="0013128F" w:rsidRDefault="00F52F3E" w:rsidP="00F52F3E">
            <w:pPr>
              <w:pStyle w:val="ListParagraph"/>
              <w:numPr>
                <w:ilvl w:val="0"/>
                <w:numId w:val="19"/>
              </w:numPr>
            </w:pPr>
            <w:r w:rsidRPr="0013128F">
              <w:t xml:space="preserve">Minnka notkun skaðlegra efna við framleiðslu </w:t>
            </w:r>
            <w:proofErr w:type="spellStart"/>
            <w:r w:rsidR="00583439">
              <w:t>og</w:t>
            </w:r>
            <w:r w:rsidRPr="0013128F">
              <w:t>fullvinnslu</w:t>
            </w:r>
            <w:proofErr w:type="spellEnd"/>
            <w:r w:rsidRPr="0013128F">
              <w:t xml:space="preserve"> matvæla</w:t>
            </w:r>
            <w:r w:rsidR="00583439">
              <w:t>.</w:t>
            </w:r>
          </w:p>
          <w:p w:rsidR="007D3928" w:rsidRPr="00583439" w:rsidRDefault="00583439" w:rsidP="00F52F3E">
            <w:pPr>
              <w:pStyle w:val="ListParagraph"/>
              <w:numPr>
                <w:ilvl w:val="0"/>
                <w:numId w:val="19"/>
              </w:numPr>
            </w:pPr>
            <w:r>
              <w:t>Draga úr</w:t>
            </w:r>
            <w:r w:rsidR="00F52F3E" w:rsidRPr="0013128F">
              <w:t xml:space="preserve"> losun skaðlegra efna </w:t>
            </w:r>
            <w:r>
              <w:t>vegna</w:t>
            </w:r>
            <w:r w:rsidR="00F52F3E" w:rsidRPr="0013128F">
              <w:t xml:space="preserve"> flutning</w:t>
            </w:r>
            <w:r>
              <w:t xml:space="preserve">a </w:t>
            </w:r>
            <w:r w:rsidR="00F52F3E" w:rsidRPr="0013128F">
              <w:t>veitingaþjónustu</w:t>
            </w:r>
            <w:r>
              <w:t>.</w:t>
            </w:r>
          </w:p>
        </w:tc>
      </w:tr>
    </w:tbl>
    <w:p w:rsidR="00994DE5" w:rsidRDefault="00994DE5">
      <w:pPr>
        <w:spacing w:after="200"/>
        <w:rPr>
          <w:rFonts w:eastAsiaTheme="majorEastAsia" w:cstheme="majorBidi"/>
          <w:b/>
          <w:bCs/>
          <w:smallCaps/>
          <w:sz w:val="32"/>
          <w:szCs w:val="28"/>
        </w:rPr>
      </w:pPr>
      <w:r>
        <w:br w:type="page"/>
      </w:r>
    </w:p>
    <w:p w:rsidR="00F404FF" w:rsidRDefault="00F52F3E" w:rsidP="00F404FF">
      <w:pPr>
        <w:pStyle w:val="Heading1"/>
      </w:pPr>
      <w:r>
        <w:lastRenderedPageBreak/>
        <w:t>matvara</w:t>
      </w:r>
    </w:p>
    <w:tbl>
      <w:tblPr>
        <w:tblStyle w:val="TableGrid1"/>
        <w:tblW w:w="13858" w:type="dxa"/>
        <w:tblLayout w:type="fixed"/>
        <w:tblLook w:val="04A0" w:firstRow="1" w:lastRow="0" w:firstColumn="1" w:lastColumn="0" w:noHBand="0" w:noVBand="1"/>
      </w:tblPr>
      <w:tblGrid>
        <w:gridCol w:w="6912"/>
        <w:gridCol w:w="6946"/>
      </w:tblGrid>
      <w:tr w:rsidR="00994DE5" w:rsidRPr="00994DE5" w:rsidTr="00C46DEA">
        <w:tc>
          <w:tcPr>
            <w:tcW w:w="6912" w:type="dxa"/>
            <w:shd w:val="clear" w:color="auto" w:fill="FFFF00"/>
          </w:tcPr>
          <w:p w:rsidR="00994DE5" w:rsidRPr="00B17204" w:rsidRDefault="00994DE5" w:rsidP="00B17204">
            <w:pPr>
              <w:pStyle w:val="Titill"/>
            </w:pPr>
            <w:r w:rsidRPr="00B17204">
              <w:t>Grunnviðmið</w:t>
            </w:r>
          </w:p>
        </w:tc>
        <w:tc>
          <w:tcPr>
            <w:tcW w:w="6946" w:type="dxa"/>
            <w:shd w:val="clear" w:color="auto" w:fill="FFFF00"/>
          </w:tcPr>
          <w:p w:rsidR="00994DE5" w:rsidRPr="00994DE5" w:rsidRDefault="00994DE5" w:rsidP="00994DE5">
            <w:pPr>
              <w:spacing w:before="120"/>
              <w:rPr>
                <w:b/>
                <w:smallCaps/>
                <w:sz w:val="36"/>
                <w:szCs w:val="36"/>
              </w:rPr>
            </w:pPr>
            <w:r w:rsidRPr="00994DE5">
              <w:rPr>
                <w:b/>
                <w:smallCaps/>
                <w:sz w:val="36"/>
                <w:szCs w:val="36"/>
              </w:rPr>
              <w:t>Ítarviðmið</w:t>
            </w:r>
          </w:p>
        </w:tc>
      </w:tr>
      <w:tr w:rsidR="00994DE5" w:rsidRPr="00994DE5" w:rsidTr="00C46DEA">
        <w:tc>
          <w:tcPr>
            <w:tcW w:w="6912" w:type="dxa"/>
            <w:shd w:val="clear" w:color="auto" w:fill="92D050"/>
          </w:tcPr>
          <w:p w:rsidR="00994DE5" w:rsidRPr="00994DE5" w:rsidRDefault="00994DE5" w:rsidP="00994DE5">
            <w:pPr>
              <w:spacing w:line="276" w:lineRule="auto"/>
              <w:rPr>
                <w:b/>
              </w:rPr>
            </w:pPr>
            <w:r w:rsidRPr="00994DE5">
              <w:rPr>
                <w:b/>
              </w:rPr>
              <w:t>LÁGMARKSSKILYRÐI</w:t>
            </w:r>
          </w:p>
        </w:tc>
        <w:tc>
          <w:tcPr>
            <w:tcW w:w="6946" w:type="dxa"/>
            <w:shd w:val="clear" w:color="auto" w:fill="92D050"/>
          </w:tcPr>
          <w:p w:rsidR="00994DE5" w:rsidRPr="00994DE5" w:rsidRDefault="00994DE5" w:rsidP="00994DE5">
            <w:pPr>
              <w:spacing w:line="276" w:lineRule="auto"/>
              <w:rPr>
                <w:b/>
              </w:rPr>
            </w:pPr>
            <w:r w:rsidRPr="00994DE5">
              <w:rPr>
                <w:b/>
              </w:rPr>
              <w:t>LÁGMARKSSKILYRÐI</w:t>
            </w:r>
          </w:p>
        </w:tc>
      </w:tr>
      <w:tr w:rsidR="00994DE5" w:rsidRPr="00994DE5" w:rsidTr="00C46DEA">
        <w:tc>
          <w:tcPr>
            <w:tcW w:w="6912" w:type="dxa"/>
          </w:tcPr>
          <w:p w:rsidR="00F52F3E" w:rsidRPr="00F52F3E" w:rsidRDefault="00F52F3E" w:rsidP="00F52F3E">
            <w:pPr>
              <w:pStyle w:val="ListParagraph"/>
              <w:widowControl w:val="0"/>
              <w:numPr>
                <w:ilvl w:val="0"/>
                <w:numId w:val="20"/>
              </w:numPr>
              <w:autoSpaceDE w:val="0"/>
              <w:autoSpaceDN w:val="0"/>
              <w:adjustRightInd w:val="0"/>
              <w:spacing w:before="120"/>
              <w:rPr>
                <w:b/>
              </w:rPr>
            </w:pPr>
            <w:r w:rsidRPr="00F52F3E">
              <w:rPr>
                <w:b/>
              </w:rPr>
              <w:t>Lífrænar matvörur</w:t>
            </w:r>
          </w:p>
          <w:p w:rsidR="00F52F3E" w:rsidRPr="0013128F" w:rsidRDefault="00583439" w:rsidP="00F52F3E">
            <w:pPr>
              <w:widowControl w:val="0"/>
              <w:autoSpaceDE w:val="0"/>
              <w:autoSpaceDN w:val="0"/>
              <w:adjustRightInd w:val="0"/>
              <w:spacing w:before="120"/>
            </w:pPr>
            <w:r>
              <w:t>H</w:t>
            </w:r>
            <w:r w:rsidR="00F52F3E" w:rsidRPr="0013128F">
              <w:t>lutfall [X] % af [</w:t>
            </w:r>
            <w:r w:rsidR="00F52F3E" w:rsidRPr="00F52F3E">
              <w:rPr>
                <w:i/>
              </w:rPr>
              <w:t>skilgreind</w:t>
            </w:r>
            <w:r>
              <w:rPr>
                <w:i/>
              </w:rPr>
              <w:t>a</w:t>
            </w:r>
            <w:r w:rsidR="00F52F3E" w:rsidRPr="00F52F3E">
              <w:rPr>
                <w:i/>
              </w:rPr>
              <w:t xml:space="preserve"> vöruflokk</w:t>
            </w:r>
            <w:r>
              <w:rPr>
                <w:i/>
              </w:rPr>
              <w:t>a</w:t>
            </w:r>
            <w:r w:rsidR="00F52F3E" w:rsidRPr="00F52F3E">
              <w:rPr>
                <w:i/>
              </w:rPr>
              <w:t xml:space="preserve"> eins og mjólkurvörur, kornmeti, kjöt, grænmeti eða tilteknum vörum t.d. kartöflur, tómatar, nautakjöt, egg</w:t>
            </w:r>
            <w:r w:rsidR="00F52F3E" w:rsidRPr="0013128F">
              <w:t>] skal vera lífrænt framleitt samkvæmt EC reglugerð nr. 834/2007.</w:t>
            </w:r>
          </w:p>
          <w:p w:rsidR="00994DE5" w:rsidRPr="00B17204" w:rsidRDefault="00F52F3E" w:rsidP="00F52F3E">
            <w:pPr>
              <w:spacing w:line="276" w:lineRule="auto"/>
              <w:rPr>
                <w:i/>
              </w:rPr>
            </w:pPr>
            <w:r w:rsidRPr="0013128F">
              <w:rPr>
                <w:b/>
              </w:rPr>
              <w:t xml:space="preserve">Staðfesting: </w:t>
            </w:r>
            <w:r w:rsidRPr="0013128F">
              <w:t xml:space="preserve">Sé varan eða þjónusta merkt „Lífrænt vottuð“ með viðurkenndu alþjóðlegu eða innlendu merki fyrir lífræna framleiðslu er umhverfisviðmiðið uppfyllt. </w:t>
            </w:r>
          </w:p>
        </w:tc>
        <w:tc>
          <w:tcPr>
            <w:tcW w:w="6946" w:type="dxa"/>
          </w:tcPr>
          <w:p w:rsidR="00F52F3E" w:rsidRPr="00F52F3E" w:rsidRDefault="00F52F3E" w:rsidP="00F52F3E">
            <w:pPr>
              <w:pStyle w:val="ListParagraph"/>
              <w:widowControl w:val="0"/>
              <w:numPr>
                <w:ilvl w:val="0"/>
                <w:numId w:val="22"/>
              </w:numPr>
              <w:autoSpaceDE w:val="0"/>
              <w:autoSpaceDN w:val="0"/>
              <w:adjustRightInd w:val="0"/>
              <w:spacing w:before="120"/>
              <w:rPr>
                <w:b/>
              </w:rPr>
            </w:pPr>
            <w:r w:rsidRPr="00F52F3E">
              <w:rPr>
                <w:b/>
              </w:rPr>
              <w:t>Lífrænar matvörur</w:t>
            </w:r>
          </w:p>
          <w:p w:rsidR="00583439" w:rsidRPr="0013128F" w:rsidRDefault="00583439" w:rsidP="00583439">
            <w:pPr>
              <w:widowControl w:val="0"/>
              <w:autoSpaceDE w:val="0"/>
              <w:autoSpaceDN w:val="0"/>
              <w:adjustRightInd w:val="0"/>
              <w:spacing w:before="120"/>
            </w:pPr>
            <w:r>
              <w:t>H</w:t>
            </w:r>
            <w:r w:rsidRPr="0013128F">
              <w:t>lutfall [X] % af [</w:t>
            </w:r>
            <w:r w:rsidRPr="00F52F3E">
              <w:rPr>
                <w:i/>
              </w:rPr>
              <w:t>skilgreind</w:t>
            </w:r>
            <w:r>
              <w:rPr>
                <w:i/>
              </w:rPr>
              <w:t>a</w:t>
            </w:r>
            <w:r w:rsidRPr="00F52F3E">
              <w:rPr>
                <w:i/>
              </w:rPr>
              <w:t xml:space="preserve"> vöruflokk</w:t>
            </w:r>
            <w:r>
              <w:rPr>
                <w:i/>
              </w:rPr>
              <w:t>a</w:t>
            </w:r>
            <w:r w:rsidRPr="00F52F3E">
              <w:rPr>
                <w:i/>
              </w:rPr>
              <w:t xml:space="preserve"> eins og mjólkurvörur, kornmeti, kjöt, grænmeti eða tilteknum vörum t.d. kartöflur, tómatar, nautakjöt, egg</w:t>
            </w:r>
            <w:r w:rsidRPr="0013128F">
              <w:t>] skal vera lífrænt framleitt samkvæmt EC reglugerð nr. 834/2007.</w:t>
            </w:r>
          </w:p>
          <w:p w:rsidR="00994DE5" w:rsidRPr="00F52F3E" w:rsidRDefault="00F52F3E" w:rsidP="00F52F3E">
            <w:pPr>
              <w:spacing w:line="276" w:lineRule="auto"/>
            </w:pPr>
            <w:r w:rsidRPr="0013128F">
              <w:rPr>
                <w:b/>
              </w:rPr>
              <w:t xml:space="preserve">Staðfesting: </w:t>
            </w:r>
            <w:r w:rsidRPr="0013128F">
              <w:t xml:space="preserve">Sé varan eða þjónusta merkt „Lífrænt vottuð“ með viðurkenndu alþjóðlegu eða innlendu merki fyrir lífræna framleiðslu er umhverfisviðmiðið uppfyllt. </w:t>
            </w:r>
          </w:p>
        </w:tc>
      </w:tr>
      <w:tr w:rsidR="00994DE5" w:rsidRPr="00994DE5" w:rsidTr="00C46DEA">
        <w:tc>
          <w:tcPr>
            <w:tcW w:w="6912" w:type="dxa"/>
          </w:tcPr>
          <w:p w:rsidR="00F52F3E" w:rsidRPr="00F52F3E" w:rsidRDefault="00F52F3E" w:rsidP="00F52F3E">
            <w:pPr>
              <w:pStyle w:val="ListParagraph"/>
              <w:numPr>
                <w:ilvl w:val="0"/>
                <w:numId w:val="20"/>
              </w:numPr>
              <w:rPr>
                <w:b/>
                <w:lang w:eastAsia="da-DK" w:bidi="hi-IN"/>
              </w:rPr>
            </w:pPr>
            <w:r w:rsidRPr="00F52F3E">
              <w:rPr>
                <w:b/>
                <w:lang w:eastAsia="da-DK" w:bidi="hi-IN"/>
              </w:rPr>
              <w:t>Umbúðir</w:t>
            </w:r>
          </w:p>
          <w:p w:rsidR="00F52F3E" w:rsidRPr="0013128F" w:rsidRDefault="00F52F3E" w:rsidP="00F52F3E">
            <w:pPr>
              <w:rPr>
                <w:lang w:eastAsia="da-DK" w:bidi="hi-IN"/>
              </w:rPr>
            </w:pPr>
            <w:r w:rsidRPr="0013128F">
              <w:rPr>
                <w:lang w:eastAsia="da-DK" w:bidi="hi-IN"/>
              </w:rPr>
              <w:t>Ef vara er afhent í umbúðum úr plasti skulu umbúðir</w:t>
            </w:r>
            <w:r w:rsidR="00583439">
              <w:rPr>
                <w:lang w:eastAsia="da-DK" w:bidi="hi-IN"/>
              </w:rPr>
              <w:t>nar</w:t>
            </w:r>
            <w:r w:rsidRPr="0013128F">
              <w:rPr>
                <w:lang w:eastAsia="da-DK" w:bidi="hi-IN"/>
              </w:rPr>
              <w:t xml:space="preserve"> ekki innihalda </w:t>
            </w:r>
            <w:proofErr w:type="spellStart"/>
            <w:r w:rsidRPr="0013128F">
              <w:rPr>
                <w:lang w:eastAsia="da-DK" w:bidi="hi-IN"/>
              </w:rPr>
              <w:t>pólývínýlklóríð</w:t>
            </w:r>
            <w:proofErr w:type="spellEnd"/>
            <w:r w:rsidRPr="0013128F">
              <w:rPr>
                <w:lang w:eastAsia="da-DK" w:bidi="hi-IN"/>
              </w:rPr>
              <w:t xml:space="preserve"> </w:t>
            </w:r>
            <w:r w:rsidR="00C02FBF">
              <w:rPr>
                <w:lang w:eastAsia="da-DK" w:bidi="hi-IN"/>
              </w:rPr>
              <w:t>(</w:t>
            </w:r>
            <w:r w:rsidRPr="0013128F">
              <w:t>PVC</w:t>
            </w:r>
            <w:r w:rsidR="00C02FBF">
              <w:t>)</w:t>
            </w:r>
            <w:r w:rsidRPr="0013128F">
              <w:t xml:space="preserve"> </w:t>
            </w:r>
            <w:r w:rsidRPr="0013128F">
              <w:rPr>
                <w:lang w:eastAsia="da-DK" w:bidi="hi-IN"/>
              </w:rPr>
              <w:t>eða plastefni úr öðrum tegundum klóraðra efna.</w:t>
            </w:r>
          </w:p>
          <w:p w:rsidR="00994DE5" w:rsidRPr="00B17204" w:rsidRDefault="00F52F3E" w:rsidP="00F52F3E">
            <w:pPr>
              <w:spacing w:line="276" w:lineRule="auto"/>
              <w:rPr>
                <w:rFonts w:cs="Times New Roman"/>
                <w:i/>
                <w:szCs w:val="24"/>
              </w:rPr>
            </w:pPr>
            <w:r w:rsidRPr="0013128F">
              <w:rPr>
                <w:b/>
                <w:lang w:eastAsia="da-DK" w:bidi="hi-IN"/>
              </w:rPr>
              <w:t xml:space="preserve">Staðfesting: </w:t>
            </w:r>
            <w:r w:rsidRPr="0013128F">
              <w:rPr>
                <w:lang w:eastAsia="da-DK" w:bidi="hi-IN"/>
              </w:rPr>
              <w:t>Viðmið er uppfyllt ef birgi leggur fram undirritaða yfirlýsingu þar að lútandi. Gert er ráð fyrir að kaupandi sannreyni hvort viðmið séu uppfyllt á samningstímabilinu og hann beiti viðeigandi viðurlögum ef viðmið er ekki uppfyllt.</w:t>
            </w:r>
          </w:p>
        </w:tc>
        <w:tc>
          <w:tcPr>
            <w:tcW w:w="6946" w:type="dxa"/>
          </w:tcPr>
          <w:p w:rsidR="00F52F3E" w:rsidRPr="00C02FBF" w:rsidRDefault="00F52F3E" w:rsidP="00C02FBF">
            <w:pPr>
              <w:pStyle w:val="ListParagraph"/>
              <w:numPr>
                <w:ilvl w:val="0"/>
                <w:numId w:val="22"/>
              </w:numPr>
              <w:rPr>
                <w:b/>
                <w:lang w:eastAsia="da-DK" w:bidi="hi-IN"/>
              </w:rPr>
            </w:pPr>
            <w:r w:rsidRPr="00C02FBF">
              <w:rPr>
                <w:b/>
                <w:lang w:eastAsia="da-DK" w:bidi="hi-IN"/>
              </w:rPr>
              <w:t>Umbúðir</w:t>
            </w:r>
          </w:p>
          <w:p w:rsidR="00F52F3E" w:rsidRPr="0013128F" w:rsidRDefault="00F52F3E" w:rsidP="00F52F3E">
            <w:pPr>
              <w:rPr>
                <w:lang w:eastAsia="da-DK" w:bidi="hi-IN"/>
              </w:rPr>
            </w:pPr>
            <w:r w:rsidRPr="0013128F">
              <w:rPr>
                <w:lang w:eastAsia="da-DK" w:bidi="hi-IN"/>
              </w:rPr>
              <w:t>Ef vara er afhent í umbúðum úr plasti skulu umbúðir</w:t>
            </w:r>
            <w:r w:rsidR="00583439">
              <w:rPr>
                <w:lang w:eastAsia="da-DK" w:bidi="hi-IN"/>
              </w:rPr>
              <w:t>nar</w:t>
            </w:r>
            <w:r w:rsidRPr="0013128F">
              <w:rPr>
                <w:lang w:eastAsia="da-DK" w:bidi="hi-IN"/>
              </w:rPr>
              <w:t xml:space="preserve"> ekki innihalda </w:t>
            </w:r>
            <w:proofErr w:type="spellStart"/>
            <w:r w:rsidRPr="0013128F">
              <w:rPr>
                <w:lang w:eastAsia="da-DK" w:bidi="hi-IN"/>
              </w:rPr>
              <w:t>pólývínýlklóríð</w:t>
            </w:r>
            <w:proofErr w:type="spellEnd"/>
            <w:r w:rsidRPr="0013128F">
              <w:rPr>
                <w:lang w:eastAsia="da-DK" w:bidi="hi-IN"/>
              </w:rPr>
              <w:t xml:space="preserve"> </w:t>
            </w:r>
            <w:r w:rsidR="00C02FBF">
              <w:rPr>
                <w:lang w:eastAsia="da-DK" w:bidi="hi-IN"/>
              </w:rPr>
              <w:t>(</w:t>
            </w:r>
            <w:r w:rsidRPr="0013128F">
              <w:t>PVC</w:t>
            </w:r>
            <w:r w:rsidR="00C02FBF">
              <w:t>)</w:t>
            </w:r>
            <w:r w:rsidRPr="0013128F">
              <w:t xml:space="preserve"> </w:t>
            </w:r>
            <w:r w:rsidRPr="0013128F">
              <w:rPr>
                <w:lang w:eastAsia="da-DK" w:bidi="hi-IN"/>
              </w:rPr>
              <w:t>eða plastefni úr öðrum tegundum klóraðra efna.</w:t>
            </w:r>
          </w:p>
          <w:p w:rsidR="00994DE5" w:rsidRPr="00F52F3E" w:rsidRDefault="00F52F3E" w:rsidP="00F52F3E">
            <w:pPr>
              <w:spacing w:line="276" w:lineRule="auto"/>
              <w:rPr>
                <w:rFonts w:cs="Times New Roman"/>
                <w:szCs w:val="24"/>
              </w:rPr>
            </w:pPr>
            <w:r w:rsidRPr="0013128F">
              <w:rPr>
                <w:b/>
                <w:lang w:eastAsia="da-DK" w:bidi="hi-IN"/>
              </w:rPr>
              <w:t xml:space="preserve">Staðfesting: </w:t>
            </w:r>
            <w:r w:rsidRPr="0013128F">
              <w:rPr>
                <w:lang w:eastAsia="da-DK" w:bidi="hi-IN"/>
              </w:rPr>
              <w:t>Viðmið er uppfyllt ef birgi leggur fram undirritaða yfirlýsingu þar að lútandi. Gert er ráð fyrir að kaupandi sannreyni hvort viðmið séu uppfyllt á samningstímabilinu og hann beiti viðeigandi viðurlögum ef viðmið er ekki uppfyllt.</w:t>
            </w:r>
          </w:p>
        </w:tc>
      </w:tr>
      <w:tr w:rsidR="00994DE5" w:rsidRPr="00994DE5" w:rsidTr="00C46DEA">
        <w:tc>
          <w:tcPr>
            <w:tcW w:w="6912" w:type="dxa"/>
            <w:shd w:val="clear" w:color="auto" w:fill="92D050"/>
          </w:tcPr>
          <w:p w:rsidR="00994DE5" w:rsidRPr="00994DE5" w:rsidRDefault="00994DE5" w:rsidP="00994DE5">
            <w:pPr>
              <w:spacing w:line="276" w:lineRule="auto"/>
              <w:rPr>
                <w:rFonts w:cs="Times New Roman"/>
                <w:szCs w:val="24"/>
              </w:rPr>
            </w:pPr>
            <w:r w:rsidRPr="00994DE5">
              <w:rPr>
                <w:b/>
              </w:rPr>
              <w:t>MATSVIÐMIÐ</w:t>
            </w:r>
          </w:p>
        </w:tc>
        <w:tc>
          <w:tcPr>
            <w:tcW w:w="6946" w:type="dxa"/>
            <w:shd w:val="clear" w:color="auto" w:fill="92D050"/>
          </w:tcPr>
          <w:p w:rsidR="00994DE5" w:rsidRPr="00994DE5" w:rsidRDefault="00994DE5" w:rsidP="00994DE5">
            <w:pPr>
              <w:spacing w:line="276" w:lineRule="auto"/>
              <w:rPr>
                <w:rFonts w:cs="Times New Roman"/>
                <w:szCs w:val="24"/>
              </w:rPr>
            </w:pPr>
            <w:r w:rsidRPr="00994DE5">
              <w:rPr>
                <w:b/>
              </w:rPr>
              <w:t>MATSVIÐMIÐ</w:t>
            </w:r>
          </w:p>
        </w:tc>
      </w:tr>
      <w:tr w:rsidR="00994DE5" w:rsidRPr="00994DE5" w:rsidTr="00C46DEA">
        <w:trPr>
          <w:trHeight w:val="1427"/>
        </w:trPr>
        <w:tc>
          <w:tcPr>
            <w:tcW w:w="6912" w:type="dxa"/>
          </w:tcPr>
          <w:p w:rsidR="00F52F3E" w:rsidRPr="00C02FBF" w:rsidRDefault="00F52F3E" w:rsidP="00C02FBF">
            <w:pPr>
              <w:pStyle w:val="ListParagraph"/>
              <w:numPr>
                <w:ilvl w:val="0"/>
                <w:numId w:val="25"/>
              </w:numPr>
              <w:rPr>
                <w:i/>
              </w:rPr>
            </w:pPr>
            <w:r w:rsidRPr="00C02FBF">
              <w:rPr>
                <w:b/>
              </w:rPr>
              <w:lastRenderedPageBreak/>
              <w:t>Umhverfismerki</w:t>
            </w:r>
          </w:p>
          <w:p w:rsidR="00994DE5" w:rsidRPr="00F52F3E" w:rsidRDefault="00F52F3E" w:rsidP="00583439">
            <w:pPr>
              <w:rPr>
                <w:i/>
              </w:rPr>
            </w:pPr>
            <w:r w:rsidRPr="0013128F">
              <w:t>Varan þarf að uppfylla skilyrði viðurkennds umhverfismerkis (Tegund I), svo sem norræna Svan</w:t>
            </w:r>
            <w:r w:rsidR="00583439">
              <w:t>inn</w:t>
            </w:r>
            <w:r>
              <w:t xml:space="preserve"> eða</w:t>
            </w:r>
            <w:r w:rsidR="00583439">
              <w:t xml:space="preserve"> Evrópublómið</w:t>
            </w:r>
            <w:r w:rsidRPr="0013128F">
              <w:t>. Sé þessu skilyrði fullnægt fær bjóðandi fullt hús stiga fyrir matsviðmið og þarf ekki að gera frekari grein fyrir öðrum matsviðmiðum.</w:t>
            </w:r>
          </w:p>
        </w:tc>
        <w:tc>
          <w:tcPr>
            <w:tcW w:w="6946" w:type="dxa"/>
          </w:tcPr>
          <w:p w:rsidR="00F52F3E" w:rsidRPr="00C02FBF" w:rsidRDefault="00F52F3E" w:rsidP="00C02FBF">
            <w:pPr>
              <w:pStyle w:val="ListParagraph"/>
              <w:numPr>
                <w:ilvl w:val="0"/>
                <w:numId w:val="26"/>
              </w:numPr>
              <w:rPr>
                <w:i/>
              </w:rPr>
            </w:pPr>
            <w:r w:rsidRPr="00C02FBF">
              <w:rPr>
                <w:b/>
              </w:rPr>
              <w:t>Umhverfismerki</w:t>
            </w:r>
          </w:p>
          <w:p w:rsidR="00994DE5" w:rsidRPr="00B17204" w:rsidRDefault="00F52F3E" w:rsidP="00583439">
            <w:pPr>
              <w:spacing w:line="276" w:lineRule="auto"/>
              <w:rPr>
                <w:i/>
              </w:rPr>
            </w:pPr>
            <w:r w:rsidRPr="0013128F">
              <w:t>Varan þarf að uppfylla skilyrði viðurkennds umhverfismerkis (Tegund I), svo sem norræna Svan</w:t>
            </w:r>
            <w:r w:rsidR="00583439">
              <w:t>inn</w:t>
            </w:r>
            <w:r>
              <w:t xml:space="preserve"> eða</w:t>
            </w:r>
            <w:r w:rsidR="00583439">
              <w:t xml:space="preserve"> Evrópublómið</w:t>
            </w:r>
            <w:r w:rsidRPr="0013128F">
              <w:t>. Sé þessu skilyrði fullnægt fær bjóðandi fullt hús stiga fyrir matsviðmið og þarf ekki að gera frekari grein fyrir öðrum matsviðmiðum.</w:t>
            </w:r>
          </w:p>
        </w:tc>
      </w:tr>
      <w:tr w:rsidR="00994DE5" w:rsidRPr="00994DE5" w:rsidTr="00C46DEA">
        <w:trPr>
          <w:trHeight w:val="850"/>
        </w:trPr>
        <w:tc>
          <w:tcPr>
            <w:tcW w:w="6912" w:type="dxa"/>
          </w:tcPr>
          <w:p w:rsidR="00F52F3E" w:rsidRPr="00F52F3E" w:rsidRDefault="00F52F3E" w:rsidP="00C02FBF">
            <w:pPr>
              <w:pStyle w:val="ListParagraph"/>
              <w:widowControl w:val="0"/>
              <w:numPr>
                <w:ilvl w:val="0"/>
                <w:numId w:val="26"/>
              </w:numPr>
              <w:autoSpaceDE w:val="0"/>
              <w:autoSpaceDN w:val="0"/>
              <w:adjustRightInd w:val="0"/>
            </w:pPr>
            <w:r w:rsidRPr="00C02FBF">
              <w:rPr>
                <w:b/>
              </w:rPr>
              <w:t>Lífræn</w:t>
            </w:r>
            <w:r w:rsidR="00583439">
              <w:rPr>
                <w:b/>
              </w:rPr>
              <w:t>ar matvörur</w:t>
            </w:r>
          </w:p>
          <w:p w:rsidR="00F52F3E" w:rsidRPr="0013128F" w:rsidRDefault="00B9243F" w:rsidP="00F52F3E">
            <w:pPr>
              <w:widowControl w:val="0"/>
              <w:autoSpaceDE w:val="0"/>
              <w:autoSpaceDN w:val="0"/>
              <w:adjustRightInd w:val="0"/>
            </w:pPr>
            <w:r>
              <w:t>H</w:t>
            </w:r>
            <w:r w:rsidR="00F52F3E" w:rsidRPr="0013128F">
              <w:t>ærra hlutfall en [X] % af [</w:t>
            </w:r>
            <w:r w:rsidR="00F52F3E" w:rsidRPr="00F52F3E">
              <w:rPr>
                <w:i/>
              </w:rPr>
              <w:t>skilgreind</w:t>
            </w:r>
            <w:r>
              <w:rPr>
                <w:i/>
              </w:rPr>
              <w:t>a</w:t>
            </w:r>
            <w:r w:rsidR="00F52F3E" w:rsidRPr="00F52F3E">
              <w:rPr>
                <w:i/>
              </w:rPr>
              <w:t xml:space="preserve"> vöruflokk</w:t>
            </w:r>
            <w:r>
              <w:rPr>
                <w:i/>
              </w:rPr>
              <w:t>a</w:t>
            </w:r>
            <w:r w:rsidR="00F52F3E" w:rsidRPr="00F52F3E">
              <w:rPr>
                <w:i/>
              </w:rPr>
              <w:t xml:space="preserve"> eins og mjólkurvörur, kornmeti, kjöt, grænmeti eða tilteknum vörum t.d. kartöflur, tómatar, nautakjöt, egg</w:t>
            </w:r>
            <w:r w:rsidR="00F52F3E" w:rsidRPr="0013128F">
              <w:t xml:space="preserve">] í lágmarksskilyrðunum sem bjóðandi þarf að uppfylla til að fá aukastig. </w:t>
            </w:r>
          </w:p>
          <w:p w:rsidR="00994DE5" w:rsidRPr="00B17204" w:rsidRDefault="00F52F3E" w:rsidP="00F52F3E">
            <w:pPr>
              <w:spacing w:line="276" w:lineRule="auto"/>
              <w:rPr>
                <w:i/>
              </w:rPr>
            </w:pPr>
            <w:r w:rsidRPr="0013128F">
              <w:rPr>
                <w:b/>
              </w:rPr>
              <w:t>Staðfesting:</w:t>
            </w:r>
            <w:r w:rsidRPr="0013128F">
              <w:t xml:space="preserve"> Sé varan eða þjónusta merkt „Lífrænt vottuð“ með viðurkenndu alþjóðlegu eða innlendu merki fyrir lífræna framleiðslu er umhverfisviðmiðið uppfyllt. </w:t>
            </w:r>
          </w:p>
        </w:tc>
        <w:tc>
          <w:tcPr>
            <w:tcW w:w="6946" w:type="dxa"/>
          </w:tcPr>
          <w:p w:rsidR="00F52F3E" w:rsidRPr="00F52F3E" w:rsidRDefault="00F52F3E" w:rsidP="00C02FBF">
            <w:pPr>
              <w:pStyle w:val="ListParagraph"/>
              <w:widowControl w:val="0"/>
              <w:numPr>
                <w:ilvl w:val="0"/>
                <w:numId w:val="25"/>
              </w:numPr>
              <w:autoSpaceDE w:val="0"/>
              <w:autoSpaceDN w:val="0"/>
              <w:adjustRightInd w:val="0"/>
            </w:pPr>
            <w:r w:rsidRPr="00C02FBF">
              <w:rPr>
                <w:b/>
              </w:rPr>
              <w:t>Lífræn</w:t>
            </w:r>
            <w:r w:rsidR="00583439">
              <w:rPr>
                <w:b/>
              </w:rPr>
              <w:t>ar matvörur</w:t>
            </w:r>
          </w:p>
          <w:p w:rsidR="00F52F3E" w:rsidRPr="0013128F" w:rsidRDefault="00B9243F" w:rsidP="00F52F3E">
            <w:pPr>
              <w:widowControl w:val="0"/>
              <w:autoSpaceDE w:val="0"/>
              <w:autoSpaceDN w:val="0"/>
              <w:adjustRightInd w:val="0"/>
            </w:pPr>
            <w:r>
              <w:t>H</w:t>
            </w:r>
            <w:r w:rsidRPr="0013128F">
              <w:t>ærra hlutfall en [X] % af [</w:t>
            </w:r>
            <w:r w:rsidRPr="00F52F3E">
              <w:rPr>
                <w:i/>
              </w:rPr>
              <w:t>skilgreind</w:t>
            </w:r>
            <w:r>
              <w:rPr>
                <w:i/>
              </w:rPr>
              <w:t>a</w:t>
            </w:r>
            <w:r w:rsidRPr="00F52F3E">
              <w:rPr>
                <w:i/>
              </w:rPr>
              <w:t xml:space="preserve"> vöruflokk</w:t>
            </w:r>
            <w:r>
              <w:rPr>
                <w:i/>
              </w:rPr>
              <w:t>a</w:t>
            </w:r>
            <w:r w:rsidRPr="00F52F3E">
              <w:rPr>
                <w:i/>
              </w:rPr>
              <w:t xml:space="preserve"> eins og mjólkurvörur, kornmeti, kjöt, grænmeti eða tilteknum vörum t.d. kartöflur, tómatar, nautakjöt, egg</w:t>
            </w:r>
            <w:r w:rsidRPr="0013128F">
              <w:t>] í lágmarksskilyrðunum sem bjóðandi þarf a</w:t>
            </w:r>
            <w:r>
              <w:t xml:space="preserve">ð uppfylla til að fá aukastig. </w:t>
            </w:r>
          </w:p>
          <w:p w:rsidR="00994DE5" w:rsidRPr="00B17204" w:rsidRDefault="00F52F3E" w:rsidP="00F52F3E">
            <w:pPr>
              <w:spacing w:line="276" w:lineRule="auto"/>
              <w:rPr>
                <w:i/>
              </w:rPr>
            </w:pPr>
            <w:r w:rsidRPr="0013128F">
              <w:rPr>
                <w:b/>
              </w:rPr>
              <w:t>Staðfesting:</w:t>
            </w:r>
            <w:r w:rsidRPr="0013128F">
              <w:t xml:space="preserve"> Sé varan eða þjónusta merkt „Lífrænt vottuð“ með viðurkenndu alþjóðlegu eða innlendu merki fyrir lífræna framleiðslu er umhverfisviðmiðið uppfyllt.</w:t>
            </w:r>
          </w:p>
        </w:tc>
      </w:tr>
      <w:tr w:rsidR="00F52F3E" w:rsidRPr="00994DE5" w:rsidTr="00C46DEA">
        <w:trPr>
          <w:trHeight w:val="850"/>
        </w:trPr>
        <w:tc>
          <w:tcPr>
            <w:tcW w:w="6912" w:type="dxa"/>
          </w:tcPr>
          <w:p w:rsidR="00F52F3E" w:rsidRPr="00F52F3E" w:rsidRDefault="00F52F3E" w:rsidP="00C02FBF">
            <w:pPr>
              <w:pStyle w:val="ListParagraph"/>
              <w:widowControl w:val="0"/>
              <w:numPr>
                <w:ilvl w:val="0"/>
                <w:numId w:val="25"/>
              </w:numPr>
              <w:autoSpaceDE w:val="0"/>
              <w:autoSpaceDN w:val="0"/>
              <w:adjustRightInd w:val="0"/>
              <w:spacing w:before="120"/>
            </w:pPr>
            <w:r w:rsidRPr="00F52F3E">
              <w:rPr>
                <w:b/>
              </w:rPr>
              <w:t>Umbúðir</w:t>
            </w:r>
          </w:p>
          <w:p w:rsidR="00F52F3E" w:rsidRPr="0013128F" w:rsidRDefault="00C02FBF" w:rsidP="00F52F3E">
            <w:pPr>
              <w:widowControl w:val="0"/>
              <w:autoSpaceDE w:val="0"/>
              <w:autoSpaceDN w:val="0"/>
              <w:adjustRightInd w:val="0"/>
              <w:spacing w:before="120"/>
            </w:pPr>
            <w:r>
              <w:t xml:space="preserve">Veitt eru stig </w:t>
            </w:r>
            <w:r w:rsidR="00F52F3E" w:rsidRPr="0013128F">
              <w:t xml:space="preserve">ef matvara: </w:t>
            </w:r>
          </w:p>
          <w:p w:rsidR="00F52F3E" w:rsidRPr="0013128F" w:rsidRDefault="00F52F3E" w:rsidP="00F52F3E">
            <w:pPr>
              <w:widowControl w:val="0"/>
              <w:numPr>
                <w:ilvl w:val="0"/>
                <w:numId w:val="18"/>
              </w:numPr>
              <w:autoSpaceDE w:val="0"/>
              <w:autoSpaceDN w:val="0"/>
              <w:adjustRightInd w:val="0"/>
              <w:spacing w:after="0" w:line="276" w:lineRule="auto"/>
            </w:pPr>
            <w:r w:rsidRPr="0013128F">
              <w:t>er afhent/afgreidd í ytri umbúðum og/eða flutningsumbúðum úr meira en 45% endurunnu efni</w:t>
            </w:r>
          </w:p>
          <w:p w:rsidR="00F52F3E" w:rsidRPr="0013128F" w:rsidRDefault="00F52F3E" w:rsidP="00F52F3E">
            <w:pPr>
              <w:widowControl w:val="0"/>
              <w:numPr>
                <w:ilvl w:val="0"/>
                <w:numId w:val="18"/>
              </w:numPr>
              <w:autoSpaceDE w:val="0"/>
              <w:autoSpaceDN w:val="0"/>
              <w:adjustRightInd w:val="0"/>
              <w:spacing w:after="0" w:line="276" w:lineRule="auto"/>
            </w:pPr>
            <w:r w:rsidRPr="0013128F">
              <w:t>er afhent í umbúð</w:t>
            </w:r>
            <w:r w:rsidR="00B9243F">
              <w:t>um</w:t>
            </w:r>
            <w:r w:rsidRPr="0013128F">
              <w:t xml:space="preserve"> úr endurnýjanlegu hráefni</w:t>
            </w:r>
          </w:p>
          <w:p w:rsidR="00F52F3E" w:rsidRPr="00F52F3E" w:rsidRDefault="00F52F3E" w:rsidP="00F52F3E">
            <w:pPr>
              <w:widowControl w:val="0"/>
              <w:numPr>
                <w:ilvl w:val="0"/>
                <w:numId w:val="18"/>
              </w:numPr>
              <w:autoSpaceDE w:val="0"/>
              <w:autoSpaceDN w:val="0"/>
              <w:adjustRightInd w:val="0"/>
              <w:spacing w:after="0" w:line="276" w:lineRule="auto"/>
            </w:pPr>
            <w:r w:rsidRPr="0013128F">
              <w:t>er ekki afhent í stökum skömmtum (einnar einingar umbúðum)</w:t>
            </w:r>
          </w:p>
          <w:p w:rsidR="00F52F3E" w:rsidRPr="00F52F3E" w:rsidRDefault="00F52F3E" w:rsidP="00F52F3E">
            <w:r w:rsidRPr="0013128F">
              <w:rPr>
                <w:b/>
              </w:rPr>
              <w:t xml:space="preserve">Staðfesting: </w:t>
            </w:r>
            <w:r w:rsidRPr="0013128F">
              <w:t>Viðmið er uppfyllt ef birgi leggur fram undirritaða yfirlýsingu þar að lútandi. Gert er ráð fyrir að kaupandi sannreyni hvort viðmið sé uppfyllt á samningstímabilinu og hann beiti viðeigandi viðurlögum ef viðmið er ekki uppfyllt.</w:t>
            </w:r>
          </w:p>
        </w:tc>
        <w:tc>
          <w:tcPr>
            <w:tcW w:w="6946" w:type="dxa"/>
          </w:tcPr>
          <w:p w:rsidR="00F52F3E" w:rsidRPr="00F52F3E" w:rsidRDefault="00F52F3E" w:rsidP="00C02FBF">
            <w:pPr>
              <w:pStyle w:val="ListParagraph"/>
              <w:widowControl w:val="0"/>
              <w:numPr>
                <w:ilvl w:val="0"/>
                <w:numId w:val="26"/>
              </w:numPr>
              <w:autoSpaceDE w:val="0"/>
              <w:autoSpaceDN w:val="0"/>
              <w:adjustRightInd w:val="0"/>
              <w:spacing w:before="120"/>
            </w:pPr>
            <w:r w:rsidRPr="00C02FBF">
              <w:rPr>
                <w:b/>
              </w:rPr>
              <w:t>Umbúðir</w:t>
            </w:r>
          </w:p>
          <w:p w:rsidR="00F52F3E" w:rsidRPr="0013128F" w:rsidRDefault="00C02FBF" w:rsidP="00F52F3E">
            <w:pPr>
              <w:widowControl w:val="0"/>
              <w:autoSpaceDE w:val="0"/>
              <w:autoSpaceDN w:val="0"/>
              <w:adjustRightInd w:val="0"/>
              <w:spacing w:before="120"/>
            </w:pPr>
            <w:r>
              <w:t>Veitt eru stig</w:t>
            </w:r>
            <w:r w:rsidR="00F52F3E" w:rsidRPr="0013128F">
              <w:t xml:space="preserve"> ef matvara: </w:t>
            </w:r>
          </w:p>
          <w:p w:rsidR="00F52F3E" w:rsidRPr="0013128F" w:rsidRDefault="00F52F3E" w:rsidP="00F52F3E">
            <w:pPr>
              <w:widowControl w:val="0"/>
              <w:numPr>
                <w:ilvl w:val="0"/>
                <w:numId w:val="18"/>
              </w:numPr>
              <w:autoSpaceDE w:val="0"/>
              <w:autoSpaceDN w:val="0"/>
              <w:adjustRightInd w:val="0"/>
              <w:spacing w:after="0" w:line="276" w:lineRule="auto"/>
            </w:pPr>
            <w:r w:rsidRPr="0013128F">
              <w:t>er afhent/afgreidd í ytri umbúðum og/eða flutningsumbúðum úr meira en 45% endurunnu efni</w:t>
            </w:r>
          </w:p>
          <w:p w:rsidR="00F52F3E" w:rsidRPr="0013128F" w:rsidRDefault="00F52F3E" w:rsidP="00F52F3E">
            <w:pPr>
              <w:widowControl w:val="0"/>
              <w:numPr>
                <w:ilvl w:val="0"/>
                <w:numId w:val="18"/>
              </w:numPr>
              <w:autoSpaceDE w:val="0"/>
              <w:autoSpaceDN w:val="0"/>
              <w:adjustRightInd w:val="0"/>
              <w:spacing w:after="0" w:line="276" w:lineRule="auto"/>
            </w:pPr>
            <w:r w:rsidRPr="0013128F">
              <w:t>er afhent í umbúð</w:t>
            </w:r>
            <w:r w:rsidR="00B9243F">
              <w:t>um</w:t>
            </w:r>
            <w:r w:rsidRPr="0013128F">
              <w:t xml:space="preserve"> úr endurnýjanlegu hráefni</w:t>
            </w:r>
          </w:p>
          <w:p w:rsidR="00F52F3E" w:rsidRPr="00F52F3E" w:rsidRDefault="00F52F3E" w:rsidP="00F52F3E">
            <w:pPr>
              <w:widowControl w:val="0"/>
              <w:numPr>
                <w:ilvl w:val="0"/>
                <w:numId w:val="18"/>
              </w:numPr>
              <w:autoSpaceDE w:val="0"/>
              <w:autoSpaceDN w:val="0"/>
              <w:adjustRightInd w:val="0"/>
              <w:spacing w:after="0" w:line="276" w:lineRule="auto"/>
            </w:pPr>
            <w:r w:rsidRPr="0013128F">
              <w:t>er ekki afhent í stökum skömmtum (einnar einingar umbúðum)</w:t>
            </w:r>
          </w:p>
          <w:p w:rsidR="00F52F3E" w:rsidRPr="00B17204" w:rsidRDefault="00F52F3E" w:rsidP="00F52F3E">
            <w:pPr>
              <w:rPr>
                <w:i/>
              </w:rPr>
            </w:pPr>
            <w:r w:rsidRPr="0013128F">
              <w:rPr>
                <w:b/>
              </w:rPr>
              <w:t xml:space="preserve">Staðfesting: </w:t>
            </w:r>
            <w:r w:rsidRPr="0013128F">
              <w:t>Viðmið er uppfyllt ef birgi leggur fram undirritaða yfirlýsingu þar að lútandi. Gert er ráð fyrir að kaupandi sannreyni hvort viðmið sé uppfyllt á samningstímabilinu og hann beiti viðeigandi viðurlögum ef viðmið er ekki uppfyllt.</w:t>
            </w:r>
          </w:p>
        </w:tc>
      </w:tr>
      <w:tr w:rsidR="00F52F3E" w:rsidRPr="00994DE5" w:rsidTr="00C46DEA">
        <w:trPr>
          <w:trHeight w:val="850"/>
        </w:trPr>
        <w:tc>
          <w:tcPr>
            <w:tcW w:w="6912" w:type="dxa"/>
          </w:tcPr>
          <w:p w:rsidR="00F52F3E" w:rsidRPr="00F52F3E" w:rsidRDefault="00F52F3E" w:rsidP="00F52F3E">
            <w:pPr>
              <w:widowControl w:val="0"/>
              <w:autoSpaceDE w:val="0"/>
              <w:autoSpaceDN w:val="0"/>
              <w:adjustRightInd w:val="0"/>
              <w:spacing w:before="120"/>
              <w:rPr>
                <w:b/>
              </w:rPr>
            </w:pPr>
          </w:p>
        </w:tc>
        <w:tc>
          <w:tcPr>
            <w:tcW w:w="6946" w:type="dxa"/>
          </w:tcPr>
          <w:p w:rsidR="00F52F3E" w:rsidRPr="0013128F" w:rsidRDefault="00F52F3E" w:rsidP="00C02FBF">
            <w:pPr>
              <w:pStyle w:val="ListParagraph"/>
              <w:numPr>
                <w:ilvl w:val="0"/>
                <w:numId w:val="26"/>
              </w:numPr>
            </w:pPr>
            <w:r w:rsidRPr="00C02FBF">
              <w:rPr>
                <w:b/>
              </w:rPr>
              <w:t>Fiskeldi og sjávarafurðir</w:t>
            </w:r>
          </w:p>
          <w:p w:rsidR="00F52F3E" w:rsidRPr="0013128F" w:rsidRDefault="00F52F3E" w:rsidP="00F52F3E">
            <w:r w:rsidRPr="0013128F">
              <w:t xml:space="preserve">Hlutfall fiskeldis- og sjávarafurða sem eru framleiddar eða veiddar samkvæmt sjálfbærum aðferðum eins og reglur fyrir sjálfbærar fiskveiðar og </w:t>
            </w:r>
            <w:r w:rsidR="00B9243F">
              <w:t>fisk</w:t>
            </w:r>
            <w:r w:rsidRPr="0013128F">
              <w:t xml:space="preserve">eldi segja til um. </w:t>
            </w:r>
          </w:p>
          <w:p w:rsidR="00F52F3E" w:rsidRPr="00C02FBF" w:rsidRDefault="00F52F3E" w:rsidP="00F52F3E">
            <w:pPr>
              <w:widowControl w:val="0"/>
              <w:autoSpaceDE w:val="0"/>
              <w:autoSpaceDN w:val="0"/>
              <w:adjustRightInd w:val="0"/>
              <w:spacing w:before="120"/>
            </w:pPr>
            <w:r w:rsidRPr="0013128F">
              <w:rPr>
                <w:b/>
              </w:rPr>
              <w:t xml:space="preserve">Staðfesting: </w:t>
            </w:r>
            <w:r w:rsidRPr="0013128F">
              <w:t xml:space="preserve">Viðmið er talið uppfyllt ef fiskeldis- og sjávarafurðir sem bera merki yfirvalda fyrir sjálfbærar fiskveiðar og fiskeldi. Öll önnur skjöl sem sýna fram á að viðmið viðeigandi umhverfismerkis um sjálfbærar fiskveiðar og fiskeldi séu </w:t>
            </w:r>
            <w:r w:rsidR="00C02FBF">
              <w:t>uppfyllt verða einnig samþykkt.</w:t>
            </w:r>
          </w:p>
        </w:tc>
      </w:tr>
    </w:tbl>
    <w:p w:rsidR="00B9243F" w:rsidRDefault="00B9243F" w:rsidP="00AD29A1"/>
    <w:p w:rsidR="00B9243F" w:rsidRDefault="00B9243F">
      <w:pPr>
        <w:spacing w:after="200"/>
      </w:pPr>
      <w:r>
        <w:br w:type="page"/>
      </w:r>
    </w:p>
    <w:p w:rsidR="005E68BC" w:rsidRDefault="005E68BC" w:rsidP="005E68BC">
      <w:pPr>
        <w:pStyle w:val="Heading1"/>
      </w:pPr>
      <w:r>
        <w:lastRenderedPageBreak/>
        <w:t>veitingaþjónusta</w:t>
      </w:r>
    </w:p>
    <w:tbl>
      <w:tblPr>
        <w:tblStyle w:val="TableGrid1"/>
        <w:tblW w:w="13858" w:type="dxa"/>
        <w:tblLayout w:type="fixed"/>
        <w:tblLook w:val="04A0" w:firstRow="1" w:lastRow="0" w:firstColumn="1" w:lastColumn="0" w:noHBand="0" w:noVBand="1"/>
      </w:tblPr>
      <w:tblGrid>
        <w:gridCol w:w="6912"/>
        <w:gridCol w:w="6946"/>
      </w:tblGrid>
      <w:tr w:rsidR="005E68BC" w:rsidRPr="00994DE5" w:rsidTr="00C46DEA">
        <w:tc>
          <w:tcPr>
            <w:tcW w:w="6912" w:type="dxa"/>
            <w:shd w:val="clear" w:color="auto" w:fill="FFFF00"/>
          </w:tcPr>
          <w:p w:rsidR="005E68BC" w:rsidRPr="00B17204" w:rsidRDefault="005E68BC" w:rsidP="005E68BC">
            <w:pPr>
              <w:pStyle w:val="Titill"/>
            </w:pPr>
            <w:r w:rsidRPr="00B17204">
              <w:t>Grunnviðmið</w:t>
            </w:r>
          </w:p>
        </w:tc>
        <w:tc>
          <w:tcPr>
            <w:tcW w:w="6946" w:type="dxa"/>
            <w:shd w:val="clear" w:color="auto" w:fill="FFFF00"/>
          </w:tcPr>
          <w:p w:rsidR="005E68BC" w:rsidRPr="00994DE5" w:rsidRDefault="005E68BC" w:rsidP="005E68BC">
            <w:pPr>
              <w:spacing w:before="120"/>
              <w:rPr>
                <w:b/>
                <w:smallCaps/>
                <w:sz w:val="36"/>
                <w:szCs w:val="36"/>
              </w:rPr>
            </w:pPr>
            <w:r w:rsidRPr="00994DE5">
              <w:rPr>
                <w:b/>
                <w:smallCaps/>
                <w:sz w:val="36"/>
                <w:szCs w:val="36"/>
              </w:rPr>
              <w:t>Ítarviðmið</w:t>
            </w:r>
          </w:p>
        </w:tc>
      </w:tr>
      <w:tr w:rsidR="005E68BC" w:rsidRPr="00994DE5" w:rsidTr="00C46DEA">
        <w:tc>
          <w:tcPr>
            <w:tcW w:w="6912" w:type="dxa"/>
            <w:shd w:val="clear" w:color="auto" w:fill="92D050"/>
          </w:tcPr>
          <w:p w:rsidR="005E68BC" w:rsidRPr="00994DE5" w:rsidRDefault="005E68BC" w:rsidP="005E68BC">
            <w:pPr>
              <w:spacing w:line="276" w:lineRule="auto"/>
              <w:rPr>
                <w:b/>
              </w:rPr>
            </w:pPr>
            <w:r w:rsidRPr="00994DE5">
              <w:rPr>
                <w:b/>
              </w:rPr>
              <w:t>LÁGMARKSSKILYRÐI</w:t>
            </w:r>
          </w:p>
        </w:tc>
        <w:tc>
          <w:tcPr>
            <w:tcW w:w="6946" w:type="dxa"/>
            <w:shd w:val="clear" w:color="auto" w:fill="92D050"/>
          </w:tcPr>
          <w:p w:rsidR="005E68BC" w:rsidRPr="00994DE5" w:rsidRDefault="005E68BC" w:rsidP="005E68BC">
            <w:pPr>
              <w:spacing w:line="276" w:lineRule="auto"/>
              <w:rPr>
                <w:b/>
              </w:rPr>
            </w:pPr>
            <w:r w:rsidRPr="00994DE5">
              <w:rPr>
                <w:b/>
              </w:rPr>
              <w:t>LÁGMARKSSKILYRÐI</w:t>
            </w:r>
          </w:p>
        </w:tc>
      </w:tr>
      <w:tr w:rsidR="005E68BC" w:rsidRPr="00994DE5" w:rsidTr="00C46DEA">
        <w:tc>
          <w:tcPr>
            <w:tcW w:w="6912" w:type="dxa"/>
          </w:tcPr>
          <w:p w:rsidR="005E68BC" w:rsidRPr="00C02FBF" w:rsidRDefault="00C02FBF" w:rsidP="005E68BC">
            <w:pPr>
              <w:widowControl w:val="0"/>
              <w:autoSpaceDE w:val="0"/>
              <w:autoSpaceDN w:val="0"/>
              <w:adjustRightInd w:val="0"/>
              <w:spacing w:before="120"/>
            </w:pPr>
            <w:r w:rsidRPr="00C02FBF">
              <w:rPr>
                <w:b/>
              </w:rPr>
              <w:t>1. Lífrænar matvörur</w:t>
            </w:r>
          </w:p>
          <w:p w:rsidR="005E68BC" w:rsidRPr="0013128F" w:rsidRDefault="00B9243F" w:rsidP="005E68BC">
            <w:pPr>
              <w:widowControl w:val="0"/>
              <w:autoSpaceDE w:val="0"/>
              <w:autoSpaceDN w:val="0"/>
              <w:adjustRightInd w:val="0"/>
              <w:spacing w:before="120"/>
            </w:pPr>
            <w:r>
              <w:t>H</w:t>
            </w:r>
            <w:r w:rsidR="005E68BC" w:rsidRPr="0013128F">
              <w:t>lutfall [X] % af [</w:t>
            </w:r>
            <w:r>
              <w:rPr>
                <w:i/>
              </w:rPr>
              <w:t>skilgreinda</w:t>
            </w:r>
            <w:r w:rsidR="005E68BC" w:rsidRPr="0013128F">
              <w:rPr>
                <w:i/>
              </w:rPr>
              <w:t xml:space="preserve"> vöruflokk</w:t>
            </w:r>
            <w:r>
              <w:rPr>
                <w:i/>
              </w:rPr>
              <w:t>a</w:t>
            </w:r>
            <w:r w:rsidR="005E68BC" w:rsidRPr="0013128F">
              <w:rPr>
                <w:i/>
              </w:rPr>
              <w:t xml:space="preserve"> eins og mjólkurvörur,kornmeti, kjöt, grænmeti, eða tilteknum vörum t.d. kartöflur, tómatar, nautakjöt, egg</w:t>
            </w:r>
            <w:r w:rsidR="005E68BC" w:rsidRPr="0013128F">
              <w:t>] skal að vera lífrænt framleitt samkvæmt EC reglugerð nr. 834/2007.</w:t>
            </w:r>
          </w:p>
          <w:p w:rsidR="005E68BC" w:rsidRPr="005E68BC" w:rsidRDefault="005E68BC" w:rsidP="00C02FBF">
            <w:pPr>
              <w:spacing w:before="120"/>
            </w:pPr>
            <w:r w:rsidRPr="0013128F">
              <w:rPr>
                <w:b/>
              </w:rPr>
              <w:t xml:space="preserve">Staðfesting: </w:t>
            </w:r>
            <w:r w:rsidRPr="0013128F">
              <w:t>Þjónustuaðilar sem hafa hlotið vottun umhverfismerkis fyrir veitingastaði (Tegund I) eru taldir uppfylla viðmiðin ef þeir tilgreina hlutfall lífrænnar matvöru sem nota skal í viðeigandi samningi. Sé varan eða þjónusta merkt „Lífrænt vottuð“ með viðurkenndu alþjóðlegu eða innlendu merki fyrir lífræna framleiðslu er umhverfisviðmiðið uppfyllt. Að öðrum kosti skal tilgreina hvernig skilyrði tilboðsins verði uppfyllt.</w:t>
            </w:r>
          </w:p>
        </w:tc>
        <w:tc>
          <w:tcPr>
            <w:tcW w:w="6946" w:type="dxa"/>
          </w:tcPr>
          <w:p w:rsidR="00C02FBF" w:rsidRPr="00C02FBF" w:rsidRDefault="00C02FBF" w:rsidP="00C02FBF">
            <w:pPr>
              <w:widowControl w:val="0"/>
              <w:autoSpaceDE w:val="0"/>
              <w:autoSpaceDN w:val="0"/>
              <w:adjustRightInd w:val="0"/>
              <w:spacing w:before="120"/>
            </w:pPr>
            <w:r w:rsidRPr="00C02FBF">
              <w:rPr>
                <w:b/>
              </w:rPr>
              <w:t>1. Lífrænar matvörur</w:t>
            </w:r>
          </w:p>
          <w:p w:rsidR="000B2680" w:rsidRPr="0013128F" w:rsidRDefault="00B9243F" w:rsidP="000B2680">
            <w:pPr>
              <w:widowControl w:val="0"/>
              <w:autoSpaceDE w:val="0"/>
              <w:autoSpaceDN w:val="0"/>
              <w:adjustRightInd w:val="0"/>
              <w:spacing w:before="120"/>
            </w:pPr>
            <w:r>
              <w:t>H</w:t>
            </w:r>
            <w:r w:rsidRPr="0013128F">
              <w:t>lutfall [X] % af [</w:t>
            </w:r>
            <w:r>
              <w:rPr>
                <w:i/>
              </w:rPr>
              <w:t>skilgreinda</w:t>
            </w:r>
            <w:r w:rsidRPr="0013128F">
              <w:rPr>
                <w:i/>
              </w:rPr>
              <w:t xml:space="preserve"> vöruflokk</w:t>
            </w:r>
            <w:r>
              <w:rPr>
                <w:i/>
              </w:rPr>
              <w:t>a</w:t>
            </w:r>
            <w:r w:rsidRPr="0013128F">
              <w:rPr>
                <w:i/>
              </w:rPr>
              <w:t xml:space="preserve"> eins og mjólkurvörur,kornmeti, kjöt, grænmeti, eða tilteknum vörum t.d. kartöflur, tómatar, nautakjöt, egg</w:t>
            </w:r>
            <w:r w:rsidRPr="0013128F">
              <w:t>] skal að vera lífrænt framleitt samkvæmt EC reglugerð nr. 834/2007.</w:t>
            </w:r>
          </w:p>
          <w:p w:rsidR="005E68BC" w:rsidRPr="00F52F3E" w:rsidRDefault="000B2680" w:rsidP="00C02FBF">
            <w:pPr>
              <w:spacing w:before="120"/>
            </w:pPr>
            <w:r w:rsidRPr="0013128F">
              <w:rPr>
                <w:b/>
              </w:rPr>
              <w:t xml:space="preserve">Staðfesting: </w:t>
            </w:r>
            <w:r w:rsidRPr="0013128F">
              <w:t>Þjónustuaðilar sem hafa hlotið vottun umhverfismerkis fyrir veitingastaði (Tegund I) eru taldir uppfylla viðmiðin ef þeir tilgreina hlutfall lífrænnar matvöru sem nota skal í viðeigandi samningi. Sé varan eða þjónusta merkt „Lífrænt vottuð“ með viðurkenndu alþjóðlegu eða innlendu merki fyrir lífræna framleiðslu er umhverfisviðmiðið uppfyllt. Að öðrum kosti skal tilgreina hvernig skilyrði tilboðsins verði uppfyllt.</w:t>
            </w:r>
          </w:p>
        </w:tc>
      </w:tr>
      <w:tr w:rsidR="005E68BC" w:rsidRPr="00994DE5" w:rsidTr="00C46DEA">
        <w:tc>
          <w:tcPr>
            <w:tcW w:w="6912" w:type="dxa"/>
          </w:tcPr>
          <w:p w:rsidR="00C02FBF" w:rsidRPr="00C02FBF" w:rsidRDefault="00C02FBF" w:rsidP="00C02FBF">
            <w:pPr>
              <w:pStyle w:val="ListParagraph"/>
              <w:widowControl w:val="0"/>
              <w:numPr>
                <w:ilvl w:val="0"/>
                <w:numId w:val="28"/>
              </w:numPr>
              <w:autoSpaceDE w:val="0"/>
              <w:autoSpaceDN w:val="0"/>
              <w:adjustRightInd w:val="0"/>
              <w:spacing w:before="120"/>
              <w:rPr>
                <w:b/>
              </w:rPr>
            </w:pPr>
            <w:r w:rsidRPr="00C02FBF">
              <w:rPr>
                <w:b/>
              </w:rPr>
              <w:t>Árstíðabundnar matvörur</w:t>
            </w:r>
          </w:p>
          <w:p w:rsidR="00C02FBF" w:rsidRDefault="005E68BC" w:rsidP="00C02FBF">
            <w:pPr>
              <w:widowControl w:val="0"/>
              <w:autoSpaceDE w:val="0"/>
              <w:autoSpaceDN w:val="0"/>
              <w:adjustRightInd w:val="0"/>
              <w:spacing w:before="120"/>
            </w:pPr>
            <w:r w:rsidRPr="00C02FBF">
              <w:rPr>
                <w:i/>
              </w:rPr>
              <w:t>Í þeim tilvikum þar sem verktakinn útbýr matseðilinn</w:t>
            </w:r>
            <w:r w:rsidRPr="0013128F">
              <w:t xml:space="preserve"> skulu helstu ávextir, grænmeti og sjávarafurðir sem boðið er upp á vera valin eftir árstíð</w:t>
            </w:r>
            <w:r w:rsidR="00B9243F">
              <w:t>abundinni uppskeru</w:t>
            </w:r>
            <w:r w:rsidRPr="0013128F">
              <w:t>, sé þess kostur. Ráðlögð viðmið eru að finna í árstíða dagatalinu í Viðauka X (sem er nánar skilgreindur af samningsyfirvöldum)</w:t>
            </w:r>
          </w:p>
          <w:p w:rsidR="005E68BC" w:rsidRPr="00B17204" w:rsidRDefault="005E68BC" w:rsidP="00C02FBF">
            <w:pPr>
              <w:widowControl w:val="0"/>
              <w:autoSpaceDE w:val="0"/>
              <w:autoSpaceDN w:val="0"/>
              <w:adjustRightInd w:val="0"/>
              <w:spacing w:before="120"/>
              <w:rPr>
                <w:rFonts w:cs="Times New Roman"/>
                <w:i/>
                <w:szCs w:val="24"/>
              </w:rPr>
            </w:pPr>
            <w:r w:rsidRPr="0013128F">
              <w:rPr>
                <w:b/>
              </w:rPr>
              <w:t>Athugasemd</w:t>
            </w:r>
            <w:r w:rsidRPr="0013128F">
              <w:t>: Kaupandi skal að skilgreina hvað teljast árstíðarbundin matvæli og í hve miklum mæli þau skulu keypt.</w:t>
            </w:r>
          </w:p>
        </w:tc>
        <w:tc>
          <w:tcPr>
            <w:tcW w:w="6946" w:type="dxa"/>
          </w:tcPr>
          <w:p w:rsidR="00C02FBF" w:rsidRPr="00C02FBF" w:rsidRDefault="00C02FBF" w:rsidP="00C02FBF">
            <w:pPr>
              <w:pStyle w:val="ListParagraph"/>
              <w:widowControl w:val="0"/>
              <w:numPr>
                <w:ilvl w:val="0"/>
                <w:numId w:val="29"/>
              </w:numPr>
              <w:autoSpaceDE w:val="0"/>
              <w:autoSpaceDN w:val="0"/>
              <w:adjustRightInd w:val="0"/>
              <w:spacing w:before="120"/>
              <w:rPr>
                <w:b/>
              </w:rPr>
            </w:pPr>
            <w:r w:rsidRPr="00C02FBF">
              <w:rPr>
                <w:b/>
              </w:rPr>
              <w:t>Árstíðabundnar matvörur</w:t>
            </w:r>
          </w:p>
          <w:p w:rsidR="00C02FBF" w:rsidRDefault="000B2680" w:rsidP="00C02FBF">
            <w:pPr>
              <w:widowControl w:val="0"/>
              <w:autoSpaceDE w:val="0"/>
              <w:autoSpaceDN w:val="0"/>
              <w:adjustRightInd w:val="0"/>
              <w:spacing w:before="120"/>
            </w:pPr>
            <w:r w:rsidRPr="0013128F">
              <w:rPr>
                <w:i/>
              </w:rPr>
              <w:t>Í þeim tilvikum þar sem verktakinn útbýr matseðilinn</w:t>
            </w:r>
            <w:r w:rsidRPr="0013128F">
              <w:t xml:space="preserve"> skulu helstu ávextir, grænmeti og sjávarafurðir sem boðið er upp á vera valin eftir árstíð</w:t>
            </w:r>
            <w:r w:rsidR="00B9243F">
              <w:t>abundinni uppskeru</w:t>
            </w:r>
            <w:r w:rsidRPr="0013128F">
              <w:t>, sé þess kostur. Ráðlögð viðmið eru að finna í árstíða dagatalinu í Viðauka X (sem er nánar skilgreindur af samningsyfirvöldum)</w:t>
            </w:r>
            <w:r w:rsidR="00C02FBF">
              <w:t>.</w:t>
            </w:r>
          </w:p>
          <w:p w:rsidR="005E68BC" w:rsidRPr="00F52F3E" w:rsidRDefault="000B2680" w:rsidP="00C02FBF">
            <w:pPr>
              <w:widowControl w:val="0"/>
              <w:autoSpaceDE w:val="0"/>
              <w:autoSpaceDN w:val="0"/>
              <w:adjustRightInd w:val="0"/>
              <w:spacing w:before="120"/>
              <w:rPr>
                <w:rFonts w:cs="Times New Roman"/>
                <w:szCs w:val="24"/>
              </w:rPr>
            </w:pPr>
            <w:r w:rsidRPr="0013128F">
              <w:rPr>
                <w:b/>
              </w:rPr>
              <w:t>Athugasemd</w:t>
            </w:r>
            <w:r w:rsidRPr="0013128F">
              <w:t>: Kaupandi skal að skilgreina hvað teljast árstíðarbundin matvæli og í hve miklum mæli þau skulu keypt.</w:t>
            </w:r>
          </w:p>
        </w:tc>
      </w:tr>
      <w:tr w:rsidR="005E68BC" w:rsidRPr="00994DE5" w:rsidTr="00C46DEA">
        <w:tc>
          <w:tcPr>
            <w:tcW w:w="6912" w:type="dxa"/>
          </w:tcPr>
          <w:p w:rsidR="00C02FBF" w:rsidRPr="00C02FBF" w:rsidRDefault="00C02FBF" w:rsidP="00C02FBF">
            <w:pPr>
              <w:pStyle w:val="ListParagraph"/>
              <w:numPr>
                <w:ilvl w:val="0"/>
                <w:numId w:val="29"/>
              </w:numPr>
              <w:rPr>
                <w:b/>
                <w:lang w:eastAsia="da-DK" w:bidi="hi-IN"/>
              </w:rPr>
            </w:pPr>
            <w:r>
              <w:rPr>
                <w:b/>
                <w:lang w:eastAsia="da-DK" w:bidi="hi-IN"/>
              </w:rPr>
              <w:t>Umbúðir</w:t>
            </w:r>
          </w:p>
          <w:p w:rsidR="005E68BC" w:rsidRPr="0013128F" w:rsidRDefault="005E68BC" w:rsidP="005E68BC">
            <w:pPr>
              <w:rPr>
                <w:lang w:eastAsia="da-DK" w:bidi="hi-IN"/>
              </w:rPr>
            </w:pPr>
            <w:r w:rsidRPr="0013128F">
              <w:rPr>
                <w:lang w:eastAsia="da-DK" w:bidi="hi-IN"/>
              </w:rPr>
              <w:lastRenderedPageBreak/>
              <w:t>Ef vara er afhent í umbúðum úr plasti skulu umbúðir</w:t>
            </w:r>
            <w:r w:rsidR="00B9243F">
              <w:rPr>
                <w:lang w:eastAsia="da-DK" w:bidi="hi-IN"/>
              </w:rPr>
              <w:t>nar</w:t>
            </w:r>
            <w:r w:rsidRPr="0013128F">
              <w:rPr>
                <w:lang w:eastAsia="da-DK" w:bidi="hi-IN"/>
              </w:rPr>
              <w:t xml:space="preserve"> ekki innihalda </w:t>
            </w:r>
            <w:proofErr w:type="spellStart"/>
            <w:r w:rsidRPr="0013128F">
              <w:rPr>
                <w:lang w:eastAsia="da-DK" w:bidi="hi-IN"/>
              </w:rPr>
              <w:t>pólývínýlklóríð</w:t>
            </w:r>
            <w:proofErr w:type="spellEnd"/>
            <w:r w:rsidRPr="0013128F">
              <w:rPr>
                <w:lang w:eastAsia="da-DK" w:bidi="hi-IN"/>
              </w:rPr>
              <w:t xml:space="preserve"> </w:t>
            </w:r>
            <w:r w:rsidR="00C02FBF">
              <w:rPr>
                <w:lang w:eastAsia="da-DK" w:bidi="hi-IN"/>
              </w:rPr>
              <w:t>(</w:t>
            </w:r>
            <w:r w:rsidRPr="0013128F">
              <w:t>PVC</w:t>
            </w:r>
            <w:r w:rsidR="00C02FBF">
              <w:t>)</w:t>
            </w:r>
            <w:r w:rsidRPr="0013128F">
              <w:t xml:space="preserve"> </w:t>
            </w:r>
            <w:r w:rsidRPr="0013128F">
              <w:rPr>
                <w:lang w:eastAsia="da-DK" w:bidi="hi-IN"/>
              </w:rPr>
              <w:t>eða plastefni ú</w:t>
            </w:r>
            <w:r w:rsidR="00C02FBF">
              <w:rPr>
                <w:lang w:eastAsia="da-DK" w:bidi="hi-IN"/>
              </w:rPr>
              <w:t>r öðrum tegundum klóraðra efna.</w:t>
            </w:r>
          </w:p>
          <w:p w:rsidR="005E68BC" w:rsidRPr="0013128F" w:rsidRDefault="005E68BC" w:rsidP="005E68BC">
            <w:pPr>
              <w:widowControl w:val="0"/>
              <w:autoSpaceDE w:val="0"/>
              <w:autoSpaceDN w:val="0"/>
              <w:adjustRightInd w:val="0"/>
              <w:spacing w:before="120"/>
              <w:rPr>
                <w:b/>
              </w:rPr>
            </w:pPr>
            <w:r w:rsidRPr="0013128F">
              <w:rPr>
                <w:b/>
                <w:lang w:eastAsia="da-DK" w:bidi="hi-IN"/>
              </w:rPr>
              <w:t xml:space="preserve">Staðfesting: </w:t>
            </w:r>
            <w:r w:rsidRPr="0013128F">
              <w:rPr>
                <w:lang w:eastAsia="da-DK" w:bidi="hi-IN"/>
              </w:rPr>
              <w:t>Viðmið er uppfyllt ef birgi leggur fram undirritaða yfirlýsingu þar að lútandi. Gert er ráð fyrir að kaupandi sannreyni hvort viðmið sé uppfyllt á samningstímabilinu og hann beiti viðeigandi viðurlögum ef viðmið er ekki uppfyllt.</w:t>
            </w:r>
          </w:p>
        </w:tc>
        <w:tc>
          <w:tcPr>
            <w:tcW w:w="6946" w:type="dxa"/>
          </w:tcPr>
          <w:p w:rsidR="00C02FBF" w:rsidRPr="00C02FBF" w:rsidRDefault="00B9243F" w:rsidP="00C02FBF">
            <w:pPr>
              <w:pStyle w:val="ListParagraph"/>
              <w:numPr>
                <w:ilvl w:val="0"/>
                <w:numId w:val="30"/>
              </w:numPr>
              <w:rPr>
                <w:b/>
              </w:rPr>
            </w:pPr>
            <w:r>
              <w:rPr>
                <w:b/>
              </w:rPr>
              <w:lastRenderedPageBreak/>
              <w:t>Hreinlætispappír</w:t>
            </w:r>
          </w:p>
          <w:p w:rsidR="000B2680" w:rsidRPr="0013128F" w:rsidRDefault="00C02FBF" w:rsidP="00C02FBF">
            <w:r>
              <w:lastRenderedPageBreak/>
              <w:t>E</w:t>
            </w:r>
            <w:r w:rsidR="000B2680" w:rsidRPr="0013128F">
              <w:t xml:space="preserve">ldhúspappír eða servíettur sem notuð eru við þjónustuna skulu </w:t>
            </w:r>
            <w:r w:rsidR="00B455CF">
              <w:t xml:space="preserve">unnar úr endurunnum trefjum eða trefjum </w:t>
            </w:r>
            <w:r w:rsidR="00B455CF" w:rsidRPr="00B455CF">
              <w:t xml:space="preserve">frá </w:t>
            </w:r>
            <w:r w:rsidR="000B2680" w:rsidRPr="00B455CF">
              <w:t xml:space="preserve">sjálfbærum </w:t>
            </w:r>
            <w:r w:rsidR="00B455CF" w:rsidRPr="00B455CF">
              <w:t>skógum</w:t>
            </w:r>
            <w:r w:rsidR="000B2680" w:rsidRPr="00B455CF">
              <w:t>.</w:t>
            </w:r>
          </w:p>
          <w:p w:rsidR="000B2680" w:rsidRPr="0013128F" w:rsidRDefault="000B2680" w:rsidP="000B2680">
            <w:pPr>
              <w:widowControl w:val="0"/>
              <w:autoSpaceDE w:val="0"/>
              <w:autoSpaceDN w:val="0"/>
              <w:adjustRightInd w:val="0"/>
              <w:spacing w:before="120"/>
            </w:pPr>
            <w:r w:rsidRPr="0013128F">
              <w:rPr>
                <w:b/>
              </w:rPr>
              <w:t xml:space="preserve">Staðfesting: </w:t>
            </w:r>
            <w:r w:rsidRPr="0013128F">
              <w:t xml:space="preserve">Sé varan eða þjónusta merkt „Lífrænt vottuð“ með viðurkenndu alþjóðlegu eða innlendu merki fyrir lífræna framleiðslu er umhverfisviðmiðið uppfyllt. </w:t>
            </w:r>
          </w:p>
          <w:p w:rsidR="005E68BC" w:rsidRPr="000B2680" w:rsidRDefault="000B2680" w:rsidP="000B2680">
            <w:pPr>
              <w:rPr>
                <w:rFonts w:cs="Times New Roman"/>
                <w:szCs w:val="24"/>
              </w:rPr>
            </w:pPr>
            <w:r w:rsidRPr="0013128F">
              <w:t>Veitandi þjónustu getur einnig sýnt fram á það með öðrum hætti að viðmið séu uppfyllt leggi hann fram fullnægjandi skjalfestingu þar að lútandi.</w:t>
            </w:r>
          </w:p>
        </w:tc>
      </w:tr>
      <w:tr w:rsidR="005E68BC" w:rsidRPr="00994DE5" w:rsidTr="00C46DEA">
        <w:tc>
          <w:tcPr>
            <w:tcW w:w="6912" w:type="dxa"/>
            <w:shd w:val="clear" w:color="auto" w:fill="92D050"/>
          </w:tcPr>
          <w:p w:rsidR="005E68BC" w:rsidRPr="00994DE5" w:rsidRDefault="005E68BC" w:rsidP="005E68BC">
            <w:pPr>
              <w:spacing w:line="276" w:lineRule="auto"/>
              <w:rPr>
                <w:rFonts w:cs="Times New Roman"/>
                <w:szCs w:val="24"/>
              </w:rPr>
            </w:pPr>
            <w:r w:rsidRPr="00994DE5">
              <w:rPr>
                <w:b/>
              </w:rPr>
              <w:lastRenderedPageBreak/>
              <w:t>MATSVIÐMIÐ</w:t>
            </w:r>
          </w:p>
        </w:tc>
        <w:tc>
          <w:tcPr>
            <w:tcW w:w="6946" w:type="dxa"/>
            <w:shd w:val="clear" w:color="auto" w:fill="92D050"/>
          </w:tcPr>
          <w:p w:rsidR="005E68BC" w:rsidRPr="00994DE5" w:rsidRDefault="008709F1" w:rsidP="005E68BC">
            <w:pPr>
              <w:spacing w:line="276" w:lineRule="auto"/>
              <w:rPr>
                <w:rFonts w:cs="Times New Roman"/>
                <w:szCs w:val="24"/>
              </w:rPr>
            </w:pPr>
            <w:r w:rsidRPr="00994DE5">
              <w:rPr>
                <w:b/>
              </w:rPr>
              <w:t>MATSVIÐMIÐ</w:t>
            </w:r>
          </w:p>
        </w:tc>
      </w:tr>
      <w:tr w:rsidR="005E68BC" w:rsidRPr="00994DE5" w:rsidTr="00C46DEA">
        <w:trPr>
          <w:trHeight w:val="1427"/>
        </w:trPr>
        <w:tc>
          <w:tcPr>
            <w:tcW w:w="6912" w:type="dxa"/>
          </w:tcPr>
          <w:p w:rsidR="00C02FBF" w:rsidRPr="00C02FBF" w:rsidRDefault="00C02FBF" w:rsidP="00C02FBF">
            <w:pPr>
              <w:pStyle w:val="ListParagraph"/>
              <w:numPr>
                <w:ilvl w:val="0"/>
                <w:numId w:val="32"/>
              </w:numPr>
              <w:rPr>
                <w:b/>
              </w:rPr>
            </w:pPr>
            <w:r>
              <w:rPr>
                <w:b/>
              </w:rPr>
              <w:t>Umhverfismerki</w:t>
            </w:r>
          </w:p>
          <w:p w:rsidR="005E68BC" w:rsidRPr="00F52F3E" w:rsidRDefault="005E68BC" w:rsidP="005E68BC">
            <w:pPr>
              <w:rPr>
                <w:i/>
              </w:rPr>
            </w:pPr>
            <w:r w:rsidRPr="0013128F">
              <w:t xml:space="preserve">Þjónustan þarf að uppfylla skilyrði viðurkennds umhverfismerkis (Tegund I), svo sem norræna Svansins, </w:t>
            </w:r>
            <w:r>
              <w:t xml:space="preserve">eða  </w:t>
            </w:r>
            <w:r w:rsidRPr="0013128F">
              <w:t>Evrópublómsins. Sé þessu skilyrði fullnægt fær bjóðandi fullt hús stiga fyrir matsviðmið og þarf ekki að gera frekari grein fyrir öðrum matsviðmiðum.</w:t>
            </w:r>
          </w:p>
        </w:tc>
        <w:tc>
          <w:tcPr>
            <w:tcW w:w="6946" w:type="dxa"/>
          </w:tcPr>
          <w:p w:rsidR="00C02FBF" w:rsidRPr="00C02FBF" w:rsidRDefault="00C02FBF" w:rsidP="00C02FBF">
            <w:pPr>
              <w:pStyle w:val="ListParagraph"/>
              <w:numPr>
                <w:ilvl w:val="0"/>
                <w:numId w:val="31"/>
              </w:numPr>
              <w:rPr>
                <w:b/>
              </w:rPr>
            </w:pPr>
            <w:r w:rsidRPr="00C02FBF">
              <w:rPr>
                <w:b/>
              </w:rPr>
              <w:t>Umhverfismerki</w:t>
            </w:r>
          </w:p>
          <w:p w:rsidR="005E68BC" w:rsidRPr="00C02FBF" w:rsidRDefault="000B2680" w:rsidP="00C02FBF">
            <w:pPr>
              <w:rPr>
                <w:i/>
              </w:rPr>
            </w:pPr>
            <w:r w:rsidRPr="0013128F">
              <w:t xml:space="preserve">Þjónustan þarf að uppfylla skilyrði viðurkennds umhverfismerkis (Tegund I), svo sem norræna Svansins, </w:t>
            </w:r>
            <w:r>
              <w:t xml:space="preserve">eða  </w:t>
            </w:r>
            <w:r w:rsidRPr="0013128F">
              <w:t>Evrópublómsins. Sé þessu skilyrði fullnægt fær bjóðandi fullt hús stiga fyrir matsviðmið og þarf ekki að gera frekari grein fyrir öðrum matsviðmiðum.</w:t>
            </w:r>
          </w:p>
        </w:tc>
      </w:tr>
      <w:tr w:rsidR="005E68BC" w:rsidRPr="00994DE5" w:rsidTr="00C46DEA">
        <w:trPr>
          <w:trHeight w:val="850"/>
        </w:trPr>
        <w:tc>
          <w:tcPr>
            <w:tcW w:w="6912" w:type="dxa"/>
          </w:tcPr>
          <w:p w:rsidR="00C02FBF" w:rsidRPr="00C02FBF" w:rsidRDefault="005E68BC" w:rsidP="00C02FBF">
            <w:pPr>
              <w:pStyle w:val="ListParagraph"/>
              <w:widowControl w:val="0"/>
              <w:numPr>
                <w:ilvl w:val="0"/>
                <w:numId w:val="31"/>
              </w:numPr>
              <w:autoSpaceDE w:val="0"/>
              <w:autoSpaceDN w:val="0"/>
              <w:adjustRightInd w:val="0"/>
              <w:rPr>
                <w:b/>
              </w:rPr>
            </w:pPr>
            <w:r w:rsidRPr="00C02FBF">
              <w:rPr>
                <w:b/>
              </w:rPr>
              <w:t>Lífræn</w:t>
            </w:r>
            <w:r w:rsidR="00B9243F">
              <w:rPr>
                <w:b/>
              </w:rPr>
              <w:t>ar matvörur</w:t>
            </w:r>
          </w:p>
          <w:p w:rsidR="005E68BC" w:rsidRPr="0013128F" w:rsidRDefault="00B9243F" w:rsidP="00C02FBF">
            <w:pPr>
              <w:widowControl w:val="0"/>
              <w:autoSpaceDE w:val="0"/>
              <w:autoSpaceDN w:val="0"/>
              <w:adjustRightInd w:val="0"/>
            </w:pPr>
            <w:r>
              <w:t>H</w:t>
            </w:r>
            <w:r w:rsidR="005E68BC" w:rsidRPr="0013128F">
              <w:t>ærra hlutfall en [X] % af [</w:t>
            </w:r>
            <w:r w:rsidR="005E68BC" w:rsidRPr="00C02FBF">
              <w:rPr>
                <w:i/>
              </w:rPr>
              <w:t>skilgreind</w:t>
            </w:r>
            <w:r>
              <w:rPr>
                <w:i/>
              </w:rPr>
              <w:t>a</w:t>
            </w:r>
            <w:r w:rsidR="005E68BC" w:rsidRPr="00C02FBF">
              <w:rPr>
                <w:i/>
              </w:rPr>
              <w:t xml:space="preserve"> vöruflokk</w:t>
            </w:r>
            <w:r>
              <w:rPr>
                <w:i/>
              </w:rPr>
              <w:t>a</w:t>
            </w:r>
            <w:r w:rsidR="005E68BC" w:rsidRPr="00C02FBF">
              <w:rPr>
                <w:i/>
              </w:rPr>
              <w:t xml:space="preserve"> eins og mjólkurvörur, kornmeti, kjöt, grænmeti eða tilteknum vörum t.d. kartöflur, tómatar, nautakjöt, egg</w:t>
            </w:r>
            <w:r w:rsidR="005E68BC" w:rsidRPr="0013128F">
              <w:t xml:space="preserve">] í lágmarksskilyrðunum sem bjóðandi þarf að uppfylla til að fá aukastig. </w:t>
            </w:r>
          </w:p>
          <w:p w:rsidR="005E68BC" w:rsidRPr="00B9243F" w:rsidRDefault="005E68BC" w:rsidP="00B9243F">
            <w:pPr>
              <w:spacing w:before="120"/>
            </w:pPr>
            <w:r w:rsidRPr="0013128F">
              <w:rPr>
                <w:b/>
              </w:rPr>
              <w:t>Staðfesting</w:t>
            </w:r>
            <w:r w:rsidRPr="0013128F">
              <w:t>: Þjónustuaðilar sem hafa hlotið vottun umhverfismerkis fyrir veitingastaði</w:t>
            </w:r>
            <w:r w:rsidR="00B9243F">
              <w:t xml:space="preserve"> (</w:t>
            </w:r>
            <w:r w:rsidRPr="0013128F">
              <w:t>Tegund</w:t>
            </w:r>
            <w:r w:rsidRPr="0013128F">
              <w:rPr>
                <w:color w:val="FF0000"/>
              </w:rPr>
              <w:t xml:space="preserve"> </w:t>
            </w:r>
            <w:r w:rsidRPr="0013128F">
              <w:t>I</w:t>
            </w:r>
            <w:r w:rsidR="00B9243F">
              <w:t>)</w:t>
            </w:r>
            <w:r w:rsidRPr="0013128F">
              <w:t xml:space="preserve"> eru taldir uppfylla viðmiðin ef þeir tilgreina hlutfall lífrænnar matvöru sem nota skal í viðeigandi samningi</w:t>
            </w:r>
            <w:r w:rsidR="008709F1">
              <w:t>.</w:t>
            </w:r>
            <w:r w:rsidR="00B9243F">
              <w:t xml:space="preserve"> </w:t>
            </w:r>
            <w:r w:rsidRPr="0013128F">
              <w:t>Að öðrum kosti skal tilgreina hvernig skilyrði tilboðsins verði uppfyllt.</w:t>
            </w:r>
          </w:p>
        </w:tc>
        <w:tc>
          <w:tcPr>
            <w:tcW w:w="6946" w:type="dxa"/>
          </w:tcPr>
          <w:p w:rsidR="00C02FBF" w:rsidRPr="00C02FBF" w:rsidRDefault="000B2680" w:rsidP="00C02FBF">
            <w:pPr>
              <w:pStyle w:val="ListParagraph"/>
              <w:widowControl w:val="0"/>
              <w:numPr>
                <w:ilvl w:val="0"/>
                <w:numId w:val="33"/>
              </w:numPr>
              <w:autoSpaceDE w:val="0"/>
              <w:autoSpaceDN w:val="0"/>
              <w:adjustRightInd w:val="0"/>
              <w:rPr>
                <w:b/>
              </w:rPr>
            </w:pPr>
            <w:r w:rsidRPr="00C02FBF">
              <w:rPr>
                <w:b/>
              </w:rPr>
              <w:t>Lífræn</w:t>
            </w:r>
            <w:r w:rsidR="00B9243F">
              <w:rPr>
                <w:b/>
              </w:rPr>
              <w:t>ar matvörur</w:t>
            </w:r>
          </w:p>
          <w:p w:rsidR="000B2680" w:rsidRPr="0013128F" w:rsidRDefault="00B9243F" w:rsidP="00C02FBF">
            <w:pPr>
              <w:widowControl w:val="0"/>
              <w:autoSpaceDE w:val="0"/>
              <w:autoSpaceDN w:val="0"/>
              <w:adjustRightInd w:val="0"/>
            </w:pPr>
            <w:r>
              <w:t>H</w:t>
            </w:r>
            <w:r w:rsidRPr="0013128F">
              <w:t>ærra hlutfall en [X] % af [</w:t>
            </w:r>
            <w:r w:rsidRPr="00C02FBF">
              <w:rPr>
                <w:i/>
              </w:rPr>
              <w:t>skilgreind</w:t>
            </w:r>
            <w:r>
              <w:rPr>
                <w:i/>
              </w:rPr>
              <w:t>a</w:t>
            </w:r>
            <w:r w:rsidRPr="00C02FBF">
              <w:rPr>
                <w:i/>
              </w:rPr>
              <w:t xml:space="preserve"> vöruflokk</w:t>
            </w:r>
            <w:r>
              <w:rPr>
                <w:i/>
              </w:rPr>
              <w:t>a</w:t>
            </w:r>
            <w:r w:rsidRPr="00C02FBF">
              <w:rPr>
                <w:i/>
              </w:rPr>
              <w:t xml:space="preserve"> eins og mjólkurvörur, kornmeti, kjöt, grænmeti eða tilteknum vörum t.d. kartöflur, tómatar, nautakjöt, egg</w:t>
            </w:r>
            <w:r w:rsidRPr="0013128F">
              <w:t>] í lágmarksskilyrðunum sem bjóðandi þarf að uppfylla til að fá aukastig.</w:t>
            </w:r>
          </w:p>
          <w:p w:rsidR="005E68BC" w:rsidRPr="00B9243F" w:rsidRDefault="000B2680" w:rsidP="00B9243F">
            <w:pPr>
              <w:spacing w:before="120"/>
            </w:pPr>
            <w:r w:rsidRPr="0013128F">
              <w:rPr>
                <w:b/>
              </w:rPr>
              <w:t>Staðfesting</w:t>
            </w:r>
            <w:r w:rsidRPr="0013128F">
              <w:t>: Þjónustuaðilar sem hafa hlotið vottun umhverfismerkis fyrir veitingastaði</w:t>
            </w:r>
            <w:r w:rsidR="00B9243F">
              <w:t xml:space="preserve"> (</w:t>
            </w:r>
            <w:r w:rsidRPr="0013128F">
              <w:t>Tegund</w:t>
            </w:r>
            <w:r w:rsidRPr="0013128F">
              <w:rPr>
                <w:color w:val="FF0000"/>
              </w:rPr>
              <w:t xml:space="preserve"> </w:t>
            </w:r>
            <w:r w:rsidRPr="0013128F">
              <w:t>I</w:t>
            </w:r>
            <w:r w:rsidR="00B9243F">
              <w:t>)</w:t>
            </w:r>
            <w:r w:rsidRPr="0013128F">
              <w:t xml:space="preserve"> eru taldir uppfylla viðmiðin ef þeir tilgreina hlutfall lífrænnar matvöru sem n</w:t>
            </w:r>
            <w:r w:rsidR="00B9243F">
              <w:t xml:space="preserve">ota skal í viðeigandi samningi. </w:t>
            </w:r>
            <w:r w:rsidRPr="0013128F">
              <w:t>Að öðrum kosti skal tilgreina hvernig skilyrði tilboðsins verði uppfyllt.</w:t>
            </w:r>
          </w:p>
        </w:tc>
      </w:tr>
      <w:tr w:rsidR="005E68BC" w:rsidRPr="00994DE5" w:rsidTr="00C46DEA">
        <w:trPr>
          <w:trHeight w:val="850"/>
        </w:trPr>
        <w:tc>
          <w:tcPr>
            <w:tcW w:w="6912" w:type="dxa"/>
          </w:tcPr>
          <w:p w:rsidR="005E68BC" w:rsidRPr="008709F1" w:rsidRDefault="005E68BC" w:rsidP="008709F1">
            <w:pPr>
              <w:pStyle w:val="ListParagraph"/>
              <w:keepNext/>
              <w:widowControl w:val="0"/>
              <w:numPr>
                <w:ilvl w:val="0"/>
                <w:numId w:val="33"/>
              </w:numPr>
              <w:autoSpaceDE w:val="0"/>
              <w:autoSpaceDN w:val="0"/>
              <w:adjustRightInd w:val="0"/>
              <w:spacing w:before="120"/>
              <w:rPr>
                <w:b/>
              </w:rPr>
            </w:pPr>
            <w:r w:rsidRPr="008709F1">
              <w:rPr>
                <w:b/>
              </w:rPr>
              <w:lastRenderedPageBreak/>
              <w:t>Umbúðir</w:t>
            </w:r>
          </w:p>
          <w:p w:rsidR="005E68BC" w:rsidRPr="0013128F" w:rsidRDefault="005E68BC" w:rsidP="005E68BC">
            <w:pPr>
              <w:widowControl w:val="0"/>
              <w:autoSpaceDE w:val="0"/>
              <w:autoSpaceDN w:val="0"/>
              <w:adjustRightInd w:val="0"/>
              <w:spacing w:before="120"/>
            </w:pPr>
            <w:r w:rsidRPr="0013128F">
              <w:t>Hlutfall matvöru sem:</w:t>
            </w:r>
          </w:p>
          <w:p w:rsidR="005E68BC" w:rsidRPr="0013128F" w:rsidRDefault="005E68BC" w:rsidP="005E68BC">
            <w:pPr>
              <w:widowControl w:val="0"/>
              <w:numPr>
                <w:ilvl w:val="0"/>
                <w:numId w:val="18"/>
              </w:numPr>
              <w:autoSpaceDE w:val="0"/>
              <w:autoSpaceDN w:val="0"/>
              <w:adjustRightInd w:val="0"/>
              <w:spacing w:after="0" w:line="276" w:lineRule="auto"/>
            </w:pPr>
            <w:r w:rsidRPr="0013128F">
              <w:t>er afhent/afgreidd í ytri umbúðum og/eða flutningsumbúðum úr meira en 45% endurunnu efni,</w:t>
            </w:r>
          </w:p>
          <w:p w:rsidR="005E68BC" w:rsidRPr="0013128F" w:rsidRDefault="005E68BC" w:rsidP="005E68BC">
            <w:pPr>
              <w:widowControl w:val="0"/>
              <w:numPr>
                <w:ilvl w:val="0"/>
                <w:numId w:val="18"/>
              </w:numPr>
              <w:autoSpaceDE w:val="0"/>
              <w:autoSpaceDN w:val="0"/>
              <w:adjustRightInd w:val="0"/>
              <w:spacing w:after="0" w:line="276" w:lineRule="auto"/>
            </w:pPr>
            <w:r w:rsidRPr="0013128F">
              <w:t>er afhent í umbúð</w:t>
            </w:r>
            <w:r w:rsidR="00B9243F">
              <w:t>um</w:t>
            </w:r>
            <w:r w:rsidRPr="0013128F">
              <w:t xml:space="preserve"> úr endurnýjanlegu hráefni,</w:t>
            </w:r>
          </w:p>
          <w:p w:rsidR="005E68BC" w:rsidRPr="0013128F" w:rsidRDefault="00B9243F" w:rsidP="005E68BC">
            <w:pPr>
              <w:widowControl w:val="0"/>
              <w:numPr>
                <w:ilvl w:val="0"/>
                <w:numId w:val="18"/>
              </w:numPr>
              <w:autoSpaceDE w:val="0"/>
              <w:autoSpaceDN w:val="0"/>
              <w:adjustRightInd w:val="0"/>
              <w:spacing w:after="0" w:line="276" w:lineRule="auto"/>
              <w:rPr>
                <w:b/>
              </w:rPr>
            </w:pPr>
            <w:r>
              <w:t>er ekki afhent</w:t>
            </w:r>
            <w:r w:rsidR="005E68BC" w:rsidRPr="0013128F">
              <w:t xml:space="preserve"> í stökum skömmtum (einnar einingar umbúðum).</w:t>
            </w:r>
          </w:p>
          <w:p w:rsidR="005E68BC" w:rsidRPr="005E68BC" w:rsidRDefault="005E68BC" w:rsidP="008709F1">
            <w:pPr>
              <w:jc w:val="center"/>
            </w:pPr>
            <w:r w:rsidRPr="0013128F">
              <w:rPr>
                <w:b/>
              </w:rPr>
              <w:t>Staðfesting</w:t>
            </w:r>
            <w:r w:rsidRPr="0013128F">
              <w:t>: Þjónustuaðilar sem hafa hlotið vottun umhverfismerkis fyrir veitingastaði (Tegund I),</w:t>
            </w:r>
            <w:r>
              <w:t xml:space="preserve"> svo sem norræna Svansins eða Evrópublómsins,</w:t>
            </w:r>
            <w:r w:rsidRPr="0013128F">
              <w:t xml:space="preserve"> eru taldir uppfylla viðmiðin ef þeir tilgreina hlutfall lífrænnar matvöru sem nota skal í viðeigandi samningi</w:t>
            </w:r>
            <w:r w:rsidR="008709F1">
              <w:t>.</w:t>
            </w:r>
          </w:p>
        </w:tc>
        <w:tc>
          <w:tcPr>
            <w:tcW w:w="6946" w:type="dxa"/>
          </w:tcPr>
          <w:p w:rsidR="008709F1" w:rsidRPr="008709F1" w:rsidRDefault="008709F1" w:rsidP="008709F1">
            <w:pPr>
              <w:pStyle w:val="ListParagraph"/>
              <w:keepNext/>
              <w:widowControl w:val="0"/>
              <w:numPr>
                <w:ilvl w:val="0"/>
                <w:numId w:val="35"/>
              </w:numPr>
              <w:autoSpaceDE w:val="0"/>
              <w:autoSpaceDN w:val="0"/>
              <w:adjustRightInd w:val="0"/>
              <w:spacing w:before="120"/>
              <w:rPr>
                <w:b/>
              </w:rPr>
            </w:pPr>
            <w:r w:rsidRPr="008709F1">
              <w:rPr>
                <w:b/>
              </w:rPr>
              <w:t>Umbúðir</w:t>
            </w:r>
          </w:p>
          <w:p w:rsidR="008709F1" w:rsidRPr="0013128F" w:rsidRDefault="008709F1" w:rsidP="008709F1">
            <w:pPr>
              <w:widowControl w:val="0"/>
              <w:autoSpaceDE w:val="0"/>
              <w:autoSpaceDN w:val="0"/>
              <w:adjustRightInd w:val="0"/>
              <w:spacing w:before="120"/>
            </w:pPr>
            <w:r w:rsidRPr="0013128F">
              <w:t>Hlutfall matvöru sem:</w:t>
            </w:r>
          </w:p>
          <w:p w:rsidR="008709F1" w:rsidRPr="0013128F" w:rsidRDefault="008709F1" w:rsidP="008709F1">
            <w:pPr>
              <w:widowControl w:val="0"/>
              <w:numPr>
                <w:ilvl w:val="0"/>
                <w:numId w:val="18"/>
              </w:numPr>
              <w:autoSpaceDE w:val="0"/>
              <w:autoSpaceDN w:val="0"/>
              <w:adjustRightInd w:val="0"/>
              <w:spacing w:after="0" w:line="276" w:lineRule="auto"/>
            </w:pPr>
            <w:r w:rsidRPr="0013128F">
              <w:t>er afhent/afgreidd í ytri umbúðum og/eða flutningsumbúðum úr meira en 45% endurunnu efni,</w:t>
            </w:r>
          </w:p>
          <w:p w:rsidR="008709F1" w:rsidRPr="0013128F" w:rsidRDefault="008709F1" w:rsidP="008709F1">
            <w:pPr>
              <w:widowControl w:val="0"/>
              <w:numPr>
                <w:ilvl w:val="0"/>
                <w:numId w:val="18"/>
              </w:numPr>
              <w:autoSpaceDE w:val="0"/>
              <w:autoSpaceDN w:val="0"/>
              <w:adjustRightInd w:val="0"/>
              <w:spacing w:after="0" w:line="276" w:lineRule="auto"/>
            </w:pPr>
            <w:r w:rsidRPr="0013128F">
              <w:t>er afhent</w:t>
            </w:r>
            <w:r w:rsidR="00B9243F">
              <w:t xml:space="preserve"> í umbúðum</w:t>
            </w:r>
            <w:r w:rsidRPr="0013128F">
              <w:t xml:space="preserve"> úr endurnýjanlegu hráefni,</w:t>
            </w:r>
          </w:p>
          <w:p w:rsidR="008709F1" w:rsidRPr="0013128F" w:rsidRDefault="008709F1" w:rsidP="008709F1">
            <w:pPr>
              <w:widowControl w:val="0"/>
              <w:numPr>
                <w:ilvl w:val="0"/>
                <w:numId w:val="18"/>
              </w:numPr>
              <w:autoSpaceDE w:val="0"/>
              <w:autoSpaceDN w:val="0"/>
              <w:adjustRightInd w:val="0"/>
              <w:spacing w:after="0" w:line="276" w:lineRule="auto"/>
              <w:rPr>
                <w:b/>
              </w:rPr>
            </w:pPr>
            <w:r w:rsidRPr="0013128F">
              <w:t>er ekki afhent í stökum skömmtum (einnar einingar umbúðum).</w:t>
            </w:r>
          </w:p>
          <w:p w:rsidR="005E68BC" w:rsidRPr="000B2680" w:rsidRDefault="008709F1" w:rsidP="008709F1">
            <w:pPr>
              <w:tabs>
                <w:tab w:val="left" w:pos="3315"/>
              </w:tabs>
            </w:pPr>
            <w:r w:rsidRPr="0013128F">
              <w:rPr>
                <w:b/>
              </w:rPr>
              <w:t>Staðfesting</w:t>
            </w:r>
            <w:r w:rsidRPr="0013128F">
              <w:t>: Þjónustuaðilar sem hafa hlotið vottun umhverfismerkis fyrir veitingastaði (Tegund I),</w:t>
            </w:r>
            <w:r>
              <w:t xml:space="preserve"> svo sem norræna Svansins eða Evrópublómsins,</w:t>
            </w:r>
            <w:r w:rsidRPr="0013128F">
              <w:t xml:space="preserve"> eru taldir uppfylla viðmiðin ef þeir tilgreina hlutfall lífrænnar matvöru sem nota skal í viðeigandi samningi.</w:t>
            </w:r>
            <w:r w:rsidR="000B2680">
              <w:tab/>
            </w:r>
          </w:p>
        </w:tc>
      </w:tr>
      <w:tr w:rsidR="000B2680" w:rsidRPr="00994DE5" w:rsidTr="00C46DEA">
        <w:trPr>
          <w:trHeight w:val="850"/>
        </w:trPr>
        <w:tc>
          <w:tcPr>
            <w:tcW w:w="6912" w:type="dxa"/>
          </w:tcPr>
          <w:p w:rsidR="000B2680" w:rsidRPr="0013128F" w:rsidRDefault="000B2680" w:rsidP="008709F1">
            <w:pPr>
              <w:keepNext/>
              <w:widowControl w:val="0"/>
              <w:autoSpaceDE w:val="0"/>
              <w:autoSpaceDN w:val="0"/>
              <w:adjustRightInd w:val="0"/>
              <w:spacing w:before="120"/>
              <w:rPr>
                <w:b/>
              </w:rPr>
            </w:pPr>
          </w:p>
        </w:tc>
        <w:tc>
          <w:tcPr>
            <w:tcW w:w="6946" w:type="dxa"/>
          </w:tcPr>
          <w:p w:rsidR="008709F1" w:rsidRPr="008709F1" w:rsidRDefault="008709F1" w:rsidP="008709F1">
            <w:pPr>
              <w:pStyle w:val="ListParagraph"/>
              <w:numPr>
                <w:ilvl w:val="0"/>
                <w:numId w:val="35"/>
              </w:numPr>
              <w:spacing w:before="120"/>
              <w:rPr>
                <w:b/>
              </w:rPr>
            </w:pPr>
            <w:r w:rsidRPr="008709F1">
              <w:rPr>
                <w:b/>
              </w:rPr>
              <w:t>Fiskeldi og sjávarafurðir</w:t>
            </w:r>
          </w:p>
          <w:p w:rsidR="008709F1" w:rsidRPr="0013128F" w:rsidRDefault="008709F1" w:rsidP="008709F1">
            <w:pPr>
              <w:spacing w:before="120"/>
            </w:pPr>
            <w:r w:rsidRPr="0013128F">
              <w:t xml:space="preserve">Hlutfall fiskeldis- og sjávarafurða sem eru framleiddar eða veiddar samkvæmt sjálfbærum aðferðum eins og reglur fyrir sjálfbærar fiskveiðar og </w:t>
            </w:r>
            <w:r w:rsidR="00B9243F">
              <w:t>fisk</w:t>
            </w:r>
            <w:r w:rsidRPr="0013128F">
              <w:t xml:space="preserve">eldi segja til um. </w:t>
            </w:r>
          </w:p>
          <w:p w:rsidR="000B2680" w:rsidRPr="0013128F" w:rsidRDefault="008709F1" w:rsidP="008709F1">
            <w:pPr>
              <w:spacing w:before="120"/>
            </w:pPr>
            <w:r w:rsidRPr="0013128F">
              <w:rPr>
                <w:b/>
              </w:rPr>
              <w:t xml:space="preserve">Staðfesting: </w:t>
            </w:r>
            <w:r w:rsidRPr="0013128F">
              <w:t>Viðmið er talið uppfyllt ef fiskeldis- og sjávarafurðir sem bera merki yfirvalda fyrir sjálfbærar fiskveiðar og fiskeldi. Öll önnur skjöl sem sýna fram á að viðmið viðeigandi umhverfismerkis um sjálfbærar fiskveiðar og fiskeldi séu uppfyllt verða einnig samþykkt.</w:t>
            </w:r>
          </w:p>
        </w:tc>
      </w:tr>
      <w:tr w:rsidR="000B2680" w:rsidRPr="00994DE5" w:rsidTr="00C46DEA">
        <w:trPr>
          <w:trHeight w:val="850"/>
        </w:trPr>
        <w:tc>
          <w:tcPr>
            <w:tcW w:w="6912" w:type="dxa"/>
          </w:tcPr>
          <w:p w:rsidR="000B2680" w:rsidRPr="0013128F" w:rsidRDefault="000B2680" w:rsidP="005E68BC">
            <w:pPr>
              <w:keepNext/>
              <w:widowControl w:val="0"/>
              <w:autoSpaceDE w:val="0"/>
              <w:autoSpaceDN w:val="0"/>
              <w:adjustRightInd w:val="0"/>
              <w:spacing w:before="120"/>
              <w:rPr>
                <w:b/>
              </w:rPr>
            </w:pPr>
          </w:p>
        </w:tc>
        <w:tc>
          <w:tcPr>
            <w:tcW w:w="6946" w:type="dxa"/>
          </w:tcPr>
          <w:p w:rsidR="008709F1" w:rsidRPr="008709F1" w:rsidRDefault="00B9243F" w:rsidP="008709F1">
            <w:pPr>
              <w:pStyle w:val="ListParagraph"/>
              <w:widowControl w:val="0"/>
              <w:numPr>
                <w:ilvl w:val="0"/>
                <w:numId w:val="35"/>
              </w:numPr>
              <w:autoSpaceDE w:val="0"/>
              <w:autoSpaceDN w:val="0"/>
              <w:adjustRightInd w:val="0"/>
              <w:rPr>
                <w:b/>
              </w:rPr>
            </w:pPr>
            <w:r>
              <w:rPr>
                <w:b/>
              </w:rPr>
              <w:t>Tækjab</w:t>
            </w:r>
            <w:r w:rsidR="008709F1" w:rsidRPr="008709F1">
              <w:rPr>
                <w:b/>
              </w:rPr>
              <w:t xml:space="preserve">únaður </w:t>
            </w:r>
          </w:p>
          <w:p w:rsidR="008709F1" w:rsidRPr="0013128F" w:rsidRDefault="008709F1" w:rsidP="008709F1">
            <w:pPr>
              <w:widowControl w:val="0"/>
              <w:autoSpaceDE w:val="0"/>
              <w:autoSpaceDN w:val="0"/>
              <w:adjustRightInd w:val="0"/>
            </w:pPr>
            <w:r w:rsidRPr="0013128F">
              <w:t>Tæki/búnaður skal uppfylla eftirfarandi viðmið:</w:t>
            </w:r>
          </w:p>
          <w:p w:rsidR="008709F1" w:rsidRPr="0013128F" w:rsidRDefault="008709F1" w:rsidP="008709F1">
            <w:pPr>
              <w:widowControl w:val="0"/>
              <w:numPr>
                <w:ilvl w:val="0"/>
                <w:numId w:val="18"/>
              </w:numPr>
              <w:autoSpaceDE w:val="0"/>
              <w:autoSpaceDN w:val="0"/>
              <w:adjustRightInd w:val="0"/>
              <w:spacing w:line="276" w:lineRule="auto"/>
            </w:pPr>
            <w:r w:rsidRPr="0013128F">
              <w:t>Ísskápar og frystikistur sem veiting</w:t>
            </w:r>
            <w:r w:rsidR="00B9243F">
              <w:t>a</w:t>
            </w:r>
            <w:r w:rsidRPr="0013128F">
              <w:t>þjónust</w:t>
            </w:r>
            <w:r w:rsidR="00B9243F">
              <w:t>an notar</w:t>
            </w:r>
            <w:r w:rsidRPr="0013128F">
              <w:t xml:space="preserve"> skulu vera án ósoneyðandi efna</w:t>
            </w:r>
            <w:r w:rsidR="00B9243F">
              <w:t xml:space="preserve">: </w:t>
            </w:r>
            <w:r w:rsidRPr="0013128F">
              <w:t>HCFC og HFC.</w:t>
            </w:r>
          </w:p>
          <w:p w:rsidR="008709F1" w:rsidRPr="0013128F" w:rsidRDefault="008709F1" w:rsidP="008709F1">
            <w:pPr>
              <w:widowControl w:val="0"/>
              <w:numPr>
                <w:ilvl w:val="0"/>
                <w:numId w:val="18"/>
              </w:numPr>
              <w:autoSpaceDE w:val="0"/>
              <w:autoSpaceDN w:val="0"/>
              <w:adjustRightInd w:val="0"/>
              <w:spacing w:line="276" w:lineRule="auto"/>
            </w:pPr>
            <w:r w:rsidRPr="0013128F">
              <w:t xml:space="preserve">Búnaðurinn skal  uppfylla einn eða fleiri af eftirfarandi </w:t>
            </w:r>
            <w:r w:rsidRPr="0013128F">
              <w:lastRenderedPageBreak/>
              <w:t>orkunýtnistöðlum: ENERGY</w:t>
            </w:r>
            <w:r w:rsidR="00B9243F">
              <w:t xml:space="preserve"> STAR, Orkumerki EB (flokkur A)</w:t>
            </w:r>
            <w:r w:rsidRPr="0013128F">
              <w:t xml:space="preserve"> eða sambærilegir staðlar.</w:t>
            </w:r>
          </w:p>
          <w:p w:rsidR="008709F1" w:rsidRPr="0013128F" w:rsidRDefault="008709F1" w:rsidP="008709F1">
            <w:pPr>
              <w:widowControl w:val="0"/>
              <w:numPr>
                <w:ilvl w:val="0"/>
                <w:numId w:val="18"/>
              </w:numPr>
              <w:autoSpaceDE w:val="0"/>
              <w:autoSpaceDN w:val="0"/>
              <w:adjustRightInd w:val="0"/>
              <w:spacing w:line="276" w:lineRule="auto"/>
            </w:pPr>
            <w:r w:rsidRPr="0013128F">
              <w:t>Búnaðurinn skal nýta vatn í samræmi við flokk A í Orkumerki EB eða sambærilegan staðal.</w:t>
            </w:r>
          </w:p>
          <w:p w:rsidR="000B2680" w:rsidRPr="0013128F" w:rsidRDefault="008709F1" w:rsidP="008709F1">
            <w:pPr>
              <w:spacing w:before="120"/>
              <w:rPr>
                <w:b/>
              </w:rPr>
            </w:pPr>
            <w:r w:rsidRPr="0013128F">
              <w:rPr>
                <w:b/>
              </w:rPr>
              <w:t>Staðfesting</w:t>
            </w:r>
            <w:r w:rsidRPr="0013128F">
              <w:t xml:space="preserve">: Þjónustuaðilar skulu að leggja fram lista yfir búnaðinn sem er notaður við þjónustuna . Tilgreina skal hvort og þá hvaða búnaður er vottaður eða leggja fram aðra fullnægjandi skjalfestingu á </w:t>
            </w:r>
            <w:r w:rsidR="00B9243F">
              <w:t>a</w:t>
            </w:r>
            <w:r w:rsidRPr="0013128F">
              <w:t>ð viðmiðin séu uppfyllt.</w:t>
            </w:r>
          </w:p>
        </w:tc>
      </w:tr>
      <w:tr w:rsidR="008709F1" w:rsidRPr="00994DE5" w:rsidTr="00C46DEA">
        <w:trPr>
          <w:trHeight w:val="850"/>
        </w:trPr>
        <w:tc>
          <w:tcPr>
            <w:tcW w:w="6912" w:type="dxa"/>
          </w:tcPr>
          <w:p w:rsidR="008709F1" w:rsidRPr="0013128F" w:rsidRDefault="008709F1" w:rsidP="005E68BC">
            <w:pPr>
              <w:keepNext/>
              <w:widowControl w:val="0"/>
              <w:autoSpaceDE w:val="0"/>
              <w:autoSpaceDN w:val="0"/>
              <w:adjustRightInd w:val="0"/>
              <w:spacing w:before="120"/>
              <w:rPr>
                <w:b/>
              </w:rPr>
            </w:pPr>
          </w:p>
        </w:tc>
        <w:tc>
          <w:tcPr>
            <w:tcW w:w="6946" w:type="dxa"/>
          </w:tcPr>
          <w:p w:rsidR="008709F1" w:rsidRPr="0013128F" w:rsidRDefault="008709F1" w:rsidP="00390C0B">
            <w:pPr>
              <w:widowControl w:val="0"/>
              <w:autoSpaceDE w:val="0"/>
              <w:autoSpaceDN w:val="0"/>
              <w:adjustRightInd w:val="0"/>
              <w:rPr>
                <w:b/>
              </w:rPr>
            </w:pPr>
            <w:r>
              <w:rPr>
                <w:rFonts w:ascii="Myriad-BoldItalic" w:hAnsi="Myriad-BoldItalic"/>
                <w:b/>
              </w:rPr>
              <w:t xml:space="preserve">6. </w:t>
            </w:r>
            <w:r w:rsidRPr="0013128F">
              <w:rPr>
                <w:rFonts w:ascii="Myriad-BoldItalic" w:hAnsi="Myriad-BoldItalic"/>
                <w:b/>
              </w:rPr>
              <w:t>Ræstiv</w:t>
            </w:r>
            <w:r w:rsidRPr="0013128F">
              <w:rPr>
                <w:b/>
              </w:rPr>
              <w:t>örur</w:t>
            </w:r>
          </w:p>
          <w:p w:rsidR="008709F1" w:rsidRPr="0013128F" w:rsidRDefault="008709F1" w:rsidP="00390C0B">
            <w:pPr>
              <w:widowControl w:val="0"/>
              <w:autoSpaceDE w:val="0"/>
              <w:autoSpaceDN w:val="0"/>
              <w:adjustRightInd w:val="0"/>
            </w:pPr>
            <w:r w:rsidRPr="0013128F">
              <w:t>Ræstivörur sem notaðar eru við þjónustuna skulu uppfylla grunnviðmið úr viðmiðunarskjali fyrir ræstivörur og ræstiþjónustu.</w:t>
            </w:r>
          </w:p>
          <w:p w:rsidR="008709F1" w:rsidRPr="0013128F" w:rsidRDefault="008709F1" w:rsidP="00390C0B">
            <w:pPr>
              <w:widowControl w:val="0"/>
              <w:autoSpaceDE w:val="0"/>
              <w:autoSpaceDN w:val="0"/>
              <w:adjustRightInd w:val="0"/>
              <w:rPr>
                <w:b/>
              </w:rPr>
            </w:pPr>
            <w:r w:rsidRPr="0013128F">
              <w:rPr>
                <w:b/>
              </w:rPr>
              <w:t>Staðfesting</w:t>
            </w:r>
            <w:r w:rsidRPr="0013128F">
              <w:t>: Sama og í grunnviðmiðum í viðmiðunarskjali fyrir ræstivörur og ræstiþjónustu</w:t>
            </w:r>
          </w:p>
        </w:tc>
      </w:tr>
      <w:tr w:rsidR="008709F1" w:rsidRPr="00994DE5" w:rsidTr="00C46DEA">
        <w:tc>
          <w:tcPr>
            <w:tcW w:w="6912" w:type="dxa"/>
            <w:shd w:val="clear" w:color="auto" w:fill="92D050"/>
          </w:tcPr>
          <w:p w:rsidR="008709F1" w:rsidRPr="00994DE5" w:rsidRDefault="008709F1" w:rsidP="005E68BC">
            <w:pPr>
              <w:spacing w:line="276" w:lineRule="auto"/>
              <w:rPr>
                <w:rFonts w:cs="Times New Roman"/>
                <w:szCs w:val="24"/>
              </w:rPr>
            </w:pPr>
            <w:r>
              <w:rPr>
                <w:b/>
              </w:rPr>
              <w:t>ÁKVÆÐI UM FRAMKVÆMD SAMNINGS</w:t>
            </w:r>
          </w:p>
        </w:tc>
        <w:tc>
          <w:tcPr>
            <w:tcW w:w="6946" w:type="dxa"/>
            <w:shd w:val="clear" w:color="auto" w:fill="92D050"/>
          </w:tcPr>
          <w:p w:rsidR="008709F1" w:rsidRPr="00994DE5" w:rsidRDefault="008709F1" w:rsidP="005E68BC">
            <w:pPr>
              <w:spacing w:line="276" w:lineRule="auto"/>
              <w:rPr>
                <w:rFonts w:cs="Times New Roman"/>
                <w:szCs w:val="24"/>
              </w:rPr>
            </w:pPr>
            <w:r>
              <w:rPr>
                <w:b/>
              </w:rPr>
              <w:t>ÁKVÆÐI UM FRAMKVÆMD SAMNINGS</w:t>
            </w:r>
          </w:p>
        </w:tc>
      </w:tr>
      <w:tr w:rsidR="008709F1" w:rsidRPr="00994DE5" w:rsidTr="00C46DEA">
        <w:trPr>
          <w:trHeight w:val="850"/>
        </w:trPr>
        <w:tc>
          <w:tcPr>
            <w:tcW w:w="6912" w:type="dxa"/>
          </w:tcPr>
          <w:p w:rsidR="008709F1" w:rsidRPr="008709F1" w:rsidRDefault="008709F1" w:rsidP="008709F1">
            <w:pPr>
              <w:pStyle w:val="ListParagraph"/>
              <w:widowControl w:val="0"/>
              <w:numPr>
                <w:ilvl w:val="0"/>
                <w:numId w:val="36"/>
              </w:numPr>
              <w:autoSpaceDE w:val="0"/>
              <w:autoSpaceDN w:val="0"/>
              <w:adjustRightInd w:val="0"/>
              <w:rPr>
                <w:b/>
              </w:rPr>
            </w:pPr>
            <w:r w:rsidRPr="008709F1">
              <w:rPr>
                <w:b/>
              </w:rPr>
              <w:t>Úrgangsmyndun og meðhöndlun úrgangs</w:t>
            </w:r>
          </w:p>
          <w:p w:rsidR="008709F1" w:rsidRPr="0013128F" w:rsidRDefault="008709F1" w:rsidP="005E68BC">
            <w:r w:rsidRPr="0013128F">
              <w:t xml:space="preserve">Til þess að draga úr úrgangi skulu mat- og drykkjarvörur bornar fram á </w:t>
            </w:r>
            <w:r w:rsidR="00B9243F">
              <w:t xml:space="preserve">margnota borðbúnaði. </w:t>
            </w:r>
            <w:r w:rsidRPr="0013128F">
              <w:t>Einnig skal að nota endurnýtanlega borðdúka eða borðdúka sem eru unnir úr endurnýtanlegum hráefnum.</w:t>
            </w:r>
          </w:p>
          <w:p w:rsidR="008709F1" w:rsidRPr="0013128F" w:rsidRDefault="008709F1" w:rsidP="005E68BC">
            <w:r w:rsidRPr="0013128F">
              <w:t xml:space="preserve">Úrgang vegna veitingaþjónustunnar skal flokka samkvæmt reglum viðeigandi yfirvalds um flokkun og endurvinnslu. Flokka skal að minnsta kosti í eftirtalda flokka: </w:t>
            </w:r>
          </w:p>
          <w:p w:rsidR="008709F1" w:rsidRPr="0013128F" w:rsidRDefault="008709F1" w:rsidP="005E68BC">
            <w:pPr>
              <w:widowControl w:val="0"/>
              <w:numPr>
                <w:ilvl w:val="0"/>
                <w:numId w:val="18"/>
              </w:numPr>
              <w:autoSpaceDE w:val="0"/>
              <w:autoSpaceDN w:val="0"/>
              <w:adjustRightInd w:val="0"/>
              <w:spacing w:after="0" w:line="276" w:lineRule="auto"/>
            </w:pPr>
            <w:r w:rsidRPr="0013128F">
              <w:t>Plast</w:t>
            </w:r>
          </w:p>
          <w:p w:rsidR="008709F1" w:rsidRPr="0013128F" w:rsidRDefault="008709F1" w:rsidP="005E68BC">
            <w:pPr>
              <w:widowControl w:val="0"/>
              <w:numPr>
                <w:ilvl w:val="0"/>
                <w:numId w:val="18"/>
              </w:numPr>
              <w:autoSpaceDE w:val="0"/>
              <w:autoSpaceDN w:val="0"/>
              <w:adjustRightInd w:val="0"/>
              <w:spacing w:after="0" w:line="276" w:lineRule="auto"/>
            </w:pPr>
            <w:r w:rsidRPr="0013128F">
              <w:t>Bylgjupappa og pappa</w:t>
            </w:r>
          </w:p>
          <w:p w:rsidR="008709F1" w:rsidRPr="0013128F" w:rsidRDefault="008709F1" w:rsidP="005E68BC">
            <w:pPr>
              <w:widowControl w:val="0"/>
              <w:numPr>
                <w:ilvl w:val="0"/>
                <w:numId w:val="18"/>
              </w:numPr>
              <w:autoSpaceDE w:val="0"/>
              <w:autoSpaceDN w:val="0"/>
              <w:adjustRightInd w:val="0"/>
              <w:spacing w:after="0" w:line="276" w:lineRule="auto"/>
            </w:pPr>
            <w:r w:rsidRPr="0013128F">
              <w:t>Lífrænan úrgang</w:t>
            </w:r>
          </w:p>
          <w:p w:rsidR="008709F1" w:rsidRPr="0013128F" w:rsidRDefault="001D5CBD" w:rsidP="005E68BC">
            <w:pPr>
              <w:widowControl w:val="0"/>
              <w:numPr>
                <w:ilvl w:val="0"/>
                <w:numId w:val="18"/>
              </w:numPr>
              <w:autoSpaceDE w:val="0"/>
              <w:autoSpaceDN w:val="0"/>
              <w:adjustRightInd w:val="0"/>
              <w:spacing w:after="0" w:line="276" w:lineRule="auto"/>
            </w:pPr>
            <w:r>
              <w:t>Skilagjaldsskyldar u</w:t>
            </w:r>
            <w:r w:rsidR="008709F1" w:rsidRPr="0013128F">
              <w:t>mbúðir</w:t>
            </w:r>
          </w:p>
          <w:p w:rsidR="008709F1" w:rsidRDefault="008709F1" w:rsidP="008709F1">
            <w:pPr>
              <w:widowControl w:val="0"/>
              <w:numPr>
                <w:ilvl w:val="0"/>
                <w:numId w:val="18"/>
              </w:numPr>
              <w:autoSpaceDE w:val="0"/>
              <w:autoSpaceDN w:val="0"/>
              <w:adjustRightInd w:val="0"/>
              <w:spacing w:after="0" w:line="276" w:lineRule="auto"/>
              <w:rPr>
                <w:b/>
              </w:rPr>
            </w:pPr>
            <w:r w:rsidRPr="0013128F">
              <w:lastRenderedPageBreak/>
              <w:t>Málm</w:t>
            </w:r>
            <w:r w:rsidR="001D5CBD">
              <w:t>ar</w:t>
            </w:r>
          </w:p>
          <w:p w:rsidR="008709F1" w:rsidRPr="008709F1" w:rsidRDefault="008709F1" w:rsidP="001D5CBD">
            <w:pPr>
              <w:widowControl w:val="0"/>
              <w:numPr>
                <w:ilvl w:val="0"/>
                <w:numId w:val="18"/>
              </w:numPr>
              <w:autoSpaceDE w:val="0"/>
              <w:autoSpaceDN w:val="0"/>
              <w:adjustRightInd w:val="0"/>
              <w:spacing w:after="0" w:line="276" w:lineRule="auto"/>
              <w:rPr>
                <w:b/>
              </w:rPr>
            </w:pPr>
            <w:r w:rsidRPr="0013128F">
              <w:t>Blandað</w:t>
            </w:r>
            <w:r w:rsidR="001D5CBD">
              <w:t>ur</w:t>
            </w:r>
            <w:r w:rsidRPr="0013128F">
              <w:t xml:space="preserve"> úrgang</w:t>
            </w:r>
            <w:r w:rsidR="001D5CBD">
              <w:t>ur</w:t>
            </w:r>
          </w:p>
        </w:tc>
        <w:tc>
          <w:tcPr>
            <w:tcW w:w="6946" w:type="dxa"/>
          </w:tcPr>
          <w:p w:rsidR="008709F1" w:rsidRPr="008709F1" w:rsidRDefault="008709F1" w:rsidP="008709F1">
            <w:pPr>
              <w:pStyle w:val="ListParagraph"/>
              <w:widowControl w:val="0"/>
              <w:numPr>
                <w:ilvl w:val="0"/>
                <w:numId w:val="37"/>
              </w:numPr>
              <w:autoSpaceDE w:val="0"/>
              <w:autoSpaceDN w:val="0"/>
              <w:adjustRightInd w:val="0"/>
              <w:rPr>
                <w:b/>
              </w:rPr>
            </w:pPr>
            <w:r w:rsidRPr="008709F1">
              <w:rPr>
                <w:b/>
              </w:rPr>
              <w:lastRenderedPageBreak/>
              <w:t>Úrgangsmyndun og meðhöndlun úrgangs</w:t>
            </w:r>
          </w:p>
          <w:p w:rsidR="008709F1" w:rsidRPr="0013128F" w:rsidRDefault="008709F1" w:rsidP="000B2680">
            <w:r w:rsidRPr="0013128F">
              <w:t xml:space="preserve">Til þess að draga úr úrgangi skulu mat- og drykkjarvörur bornar fram á </w:t>
            </w:r>
            <w:r w:rsidR="00B9243F">
              <w:t>margnota borðbúnaði</w:t>
            </w:r>
            <w:r w:rsidRPr="0013128F">
              <w:t>. Einnig skal að nota endurnýtanlega borðdúka eða borðdúka sem eru unnir úr endurnýtanlegum hráefnum.</w:t>
            </w:r>
          </w:p>
          <w:p w:rsidR="008709F1" w:rsidRPr="0013128F" w:rsidRDefault="008709F1" w:rsidP="000B2680">
            <w:r w:rsidRPr="0013128F">
              <w:t xml:space="preserve">Úrgang vegna veitingaþjónustunnar skal flokka samkvæmt reglum viðeigandi yfirvalds um flokkun og endurvinnslu. Flokka skal að minnsta kosti í eftirtalda flokka: </w:t>
            </w:r>
          </w:p>
          <w:p w:rsidR="008709F1" w:rsidRPr="0013128F" w:rsidRDefault="008709F1" w:rsidP="000B2680">
            <w:pPr>
              <w:widowControl w:val="0"/>
              <w:numPr>
                <w:ilvl w:val="0"/>
                <w:numId w:val="18"/>
              </w:numPr>
              <w:autoSpaceDE w:val="0"/>
              <w:autoSpaceDN w:val="0"/>
              <w:adjustRightInd w:val="0"/>
              <w:spacing w:after="0" w:line="276" w:lineRule="auto"/>
            </w:pPr>
            <w:r w:rsidRPr="0013128F">
              <w:t>Plast</w:t>
            </w:r>
          </w:p>
          <w:p w:rsidR="008709F1" w:rsidRPr="0013128F" w:rsidRDefault="008709F1" w:rsidP="000B2680">
            <w:pPr>
              <w:widowControl w:val="0"/>
              <w:numPr>
                <w:ilvl w:val="0"/>
                <w:numId w:val="18"/>
              </w:numPr>
              <w:autoSpaceDE w:val="0"/>
              <w:autoSpaceDN w:val="0"/>
              <w:adjustRightInd w:val="0"/>
              <w:spacing w:after="0" w:line="276" w:lineRule="auto"/>
            </w:pPr>
            <w:r w:rsidRPr="0013128F">
              <w:t>Bylgjupappa og pappa</w:t>
            </w:r>
          </w:p>
          <w:p w:rsidR="008709F1" w:rsidRPr="0013128F" w:rsidRDefault="008709F1" w:rsidP="000B2680">
            <w:pPr>
              <w:widowControl w:val="0"/>
              <w:numPr>
                <w:ilvl w:val="0"/>
                <w:numId w:val="18"/>
              </w:numPr>
              <w:autoSpaceDE w:val="0"/>
              <w:autoSpaceDN w:val="0"/>
              <w:adjustRightInd w:val="0"/>
              <w:spacing w:after="0" w:line="276" w:lineRule="auto"/>
            </w:pPr>
            <w:r w:rsidRPr="0013128F">
              <w:t>Lífrænan úrgang</w:t>
            </w:r>
          </w:p>
          <w:p w:rsidR="001D5CBD" w:rsidRPr="0013128F" w:rsidRDefault="001D5CBD" w:rsidP="001D5CBD">
            <w:pPr>
              <w:widowControl w:val="0"/>
              <w:numPr>
                <w:ilvl w:val="0"/>
                <w:numId w:val="18"/>
              </w:numPr>
              <w:autoSpaceDE w:val="0"/>
              <w:autoSpaceDN w:val="0"/>
              <w:adjustRightInd w:val="0"/>
              <w:spacing w:after="0" w:line="276" w:lineRule="auto"/>
            </w:pPr>
            <w:r>
              <w:t>Skilagjaldsskyldar u</w:t>
            </w:r>
            <w:r w:rsidRPr="0013128F">
              <w:t>mbúðir</w:t>
            </w:r>
          </w:p>
          <w:p w:rsidR="008709F1" w:rsidRDefault="008709F1" w:rsidP="008709F1">
            <w:pPr>
              <w:widowControl w:val="0"/>
              <w:numPr>
                <w:ilvl w:val="0"/>
                <w:numId w:val="18"/>
              </w:numPr>
              <w:autoSpaceDE w:val="0"/>
              <w:autoSpaceDN w:val="0"/>
              <w:adjustRightInd w:val="0"/>
              <w:spacing w:after="0" w:line="276" w:lineRule="auto"/>
              <w:rPr>
                <w:b/>
              </w:rPr>
            </w:pPr>
            <w:r w:rsidRPr="0013128F">
              <w:lastRenderedPageBreak/>
              <w:t>Málm</w:t>
            </w:r>
            <w:r w:rsidR="001D5CBD">
              <w:t>ar</w:t>
            </w:r>
          </w:p>
          <w:p w:rsidR="008709F1" w:rsidRPr="008709F1" w:rsidRDefault="008709F1" w:rsidP="001D5CBD">
            <w:pPr>
              <w:widowControl w:val="0"/>
              <w:numPr>
                <w:ilvl w:val="0"/>
                <w:numId w:val="18"/>
              </w:numPr>
              <w:autoSpaceDE w:val="0"/>
              <w:autoSpaceDN w:val="0"/>
              <w:adjustRightInd w:val="0"/>
              <w:spacing w:after="0" w:line="276" w:lineRule="auto"/>
              <w:rPr>
                <w:b/>
              </w:rPr>
            </w:pPr>
            <w:r w:rsidRPr="0013128F">
              <w:t>Blandað</w:t>
            </w:r>
            <w:r w:rsidR="001D5CBD">
              <w:t>ur</w:t>
            </w:r>
            <w:r w:rsidRPr="0013128F">
              <w:t xml:space="preserve"> úrgang</w:t>
            </w:r>
            <w:r w:rsidR="001D5CBD">
              <w:t>ur</w:t>
            </w:r>
          </w:p>
        </w:tc>
      </w:tr>
      <w:tr w:rsidR="008709F1" w:rsidRPr="00994DE5" w:rsidTr="00C46DEA">
        <w:trPr>
          <w:trHeight w:val="850"/>
        </w:trPr>
        <w:tc>
          <w:tcPr>
            <w:tcW w:w="6912" w:type="dxa"/>
          </w:tcPr>
          <w:p w:rsidR="008709F1" w:rsidRPr="0013128F" w:rsidRDefault="00512E63" w:rsidP="005E68BC">
            <w:pPr>
              <w:widowControl w:val="0"/>
              <w:autoSpaceDE w:val="0"/>
              <w:autoSpaceDN w:val="0"/>
              <w:adjustRightInd w:val="0"/>
              <w:rPr>
                <w:rFonts w:ascii="Myriad-BoldItalic" w:hAnsi="Myriad-BoldItalic"/>
                <w:b/>
                <w:i/>
              </w:rPr>
            </w:pPr>
            <w:r>
              <w:rPr>
                <w:rFonts w:ascii="Myriad-BoldItalic" w:hAnsi="Myriad-BoldItalic"/>
                <w:b/>
              </w:rPr>
              <w:lastRenderedPageBreak/>
              <w:t xml:space="preserve">2. </w:t>
            </w:r>
            <w:r w:rsidR="008709F1" w:rsidRPr="0013128F">
              <w:rPr>
                <w:rFonts w:ascii="Myriad-BoldItalic" w:hAnsi="Myriad-BoldItalic"/>
                <w:b/>
              </w:rPr>
              <w:t>Flutningar</w:t>
            </w:r>
          </w:p>
          <w:p w:rsidR="008709F1" w:rsidRPr="0013128F" w:rsidRDefault="008709F1" w:rsidP="005E68BC">
            <w:pPr>
              <w:widowControl w:val="0"/>
              <w:autoSpaceDE w:val="0"/>
              <w:autoSpaceDN w:val="0"/>
              <w:adjustRightInd w:val="0"/>
            </w:pPr>
            <w:r w:rsidRPr="0013128F">
              <w:t xml:space="preserve">Öll ökutæki sem notuð eru til þess að veita þjónustuna skulu a.m.k. uppfylla skilyrði um útblástur samkvæmt EURO 4 staðli. </w:t>
            </w:r>
          </w:p>
          <w:p w:rsidR="008709F1" w:rsidRPr="00F52F3E" w:rsidRDefault="008709F1" w:rsidP="005E68BC">
            <w:pPr>
              <w:widowControl w:val="0"/>
              <w:autoSpaceDE w:val="0"/>
              <w:autoSpaceDN w:val="0"/>
              <w:adjustRightInd w:val="0"/>
              <w:spacing w:before="120"/>
              <w:rPr>
                <w:b/>
              </w:rPr>
            </w:pPr>
            <w:r w:rsidRPr="0013128F">
              <w:t>Þjónustuaðilar skulu að leggja fram skrá yfir ökutækin sem notuð verða við að veita þjónustuna ásamt tækniskýrslum eða staðfestingu með upplýsingum um útblástur hvers ökutækis.</w:t>
            </w:r>
          </w:p>
        </w:tc>
        <w:tc>
          <w:tcPr>
            <w:tcW w:w="6946" w:type="dxa"/>
          </w:tcPr>
          <w:p w:rsidR="008709F1" w:rsidRPr="0013128F" w:rsidRDefault="00512E63" w:rsidP="000B2680">
            <w:pPr>
              <w:widowControl w:val="0"/>
              <w:autoSpaceDE w:val="0"/>
              <w:autoSpaceDN w:val="0"/>
              <w:adjustRightInd w:val="0"/>
              <w:rPr>
                <w:rFonts w:ascii="Myriad-BoldItalic" w:hAnsi="Myriad-BoldItalic"/>
                <w:b/>
                <w:i/>
              </w:rPr>
            </w:pPr>
            <w:r>
              <w:rPr>
                <w:rFonts w:ascii="Myriad-BoldItalic" w:hAnsi="Myriad-BoldItalic"/>
                <w:b/>
              </w:rPr>
              <w:t xml:space="preserve">2. </w:t>
            </w:r>
            <w:r w:rsidR="008709F1" w:rsidRPr="0013128F">
              <w:rPr>
                <w:rFonts w:ascii="Myriad-BoldItalic" w:hAnsi="Myriad-BoldItalic"/>
                <w:b/>
              </w:rPr>
              <w:t>Flutningar</w:t>
            </w:r>
          </w:p>
          <w:p w:rsidR="008709F1" w:rsidRPr="0013128F" w:rsidRDefault="008709F1" w:rsidP="000B2680">
            <w:pPr>
              <w:widowControl w:val="0"/>
              <w:autoSpaceDE w:val="0"/>
              <w:autoSpaceDN w:val="0"/>
              <w:adjustRightInd w:val="0"/>
            </w:pPr>
            <w:r w:rsidRPr="0013128F">
              <w:t xml:space="preserve">Öll ökutæki sem notuð eru til þess að veita þjónustuna skulu a.m.k. uppfylla skilyrði um útblástur samkvæmt EURO 4 staðli. </w:t>
            </w:r>
          </w:p>
          <w:p w:rsidR="008709F1" w:rsidRPr="0013128F" w:rsidRDefault="008709F1" w:rsidP="000B2680">
            <w:pPr>
              <w:widowControl w:val="0"/>
              <w:autoSpaceDE w:val="0"/>
              <w:autoSpaceDN w:val="0"/>
              <w:adjustRightInd w:val="0"/>
              <w:spacing w:before="120"/>
              <w:rPr>
                <w:b/>
              </w:rPr>
            </w:pPr>
            <w:r w:rsidRPr="0013128F">
              <w:t>Þjónustuaðilar skulu að leggja fram skrá yfir ökutækin sem notuð verða við að veita þjónustuna ásamt tækniskýrslum eða staðfestingu með upplýsingum um útblástur hvers ökutækis.</w:t>
            </w:r>
          </w:p>
        </w:tc>
      </w:tr>
      <w:tr w:rsidR="008709F1" w:rsidRPr="00994DE5" w:rsidTr="00C46DEA">
        <w:trPr>
          <w:trHeight w:val="850"/>
        </w:trPr>
        <w:tc>
          <w:tcPr>
            <w:tcW w:w="6912" w:type="dxa"/>
          </w:tcPr>
          <w:p w:rsidR="008709F1" w:rsidRPr="0013128F" w:rsidRDefault="008709F1" w:rsidP="005E68BC">
            <w:pPr>
              <w:widowControl w:val="0"/>
              <w:autoSpaceDE w:val="0"/>
              <w:autoSpaceDN w:val="0"/>
              <w:adjustRightInd w:val="0"/>
              <w:rPr>
                <w:rFonts w:ascii="Myriad-BoldItalic" w:hAnsi="Myriad-BoldItalic"/>
                <w:b/>
              </w:rPr>
            </w:pPr>
          </w:p>
        </w:tc>
        <w:tc>
          <w:tcPr>
            <w:tcW w:w="6946" w:type="dxa"/>
          </w:tcPr>
          <w:p w:rsidR="008709F1" w:rsidRPr="00390C0B" w:rsidRDefault="00512E63" w:rsidP="000B2680">
            <w:pPr>
              <w:widowControl w:val="0"/>
              <w:autoSpaceDE w:val="0"/>
              <w:autoSpaceDN w:val="0"/>
              <w:adjustRightInd w:val="0"/>
              <w:rPr>
                <w:rFonts w:ascii="Myriad-BoldItalic" w:hAnsi="Myriad-BoldItalic"/>
                <w:b/>
              </w:rPr>
            </w:pPr>
            <w:r w:rsidRPr="00390C0B">
              <w:rPr>
                <w:rFonts w:ascii="Myriad-BoldItalic" w:hAnsi="Myriad-BoldItalic"/>
                <w:b/>
              </w:rPr>
              <w:t xml:space="preserve">3. </w:t>
            </w:r>
            <w:r w:rsidR="008709F1" w:rsidRPr="00390C0B">
              <w:rPr>
                <w:rFonts w:ascii="Myriad-BoldItalic" w:hAnsi="Myriad-BoldItalic"/>
                <w:b/>
              </w:rPr>
              <w:t xml:space="preserve">Þjálfun starfsfólks </w:t>
            </w:r>
          </w:p>
          <w:p w:rsidR="008709F1" w:rsidRPr="0013128F" w:rsidRDefault="008709F1" w:rsidP="001D5CBD">
            <w:pPr>
              <w:widowControl w:val="0"/>
              <w:autoSpaceDE w:val="0"/>
              <w:autoSpaceDN w:val="0"/>
              <w:adjustRightInd w:val="0"/>
              <w:rPr>
                <w:rFonts w:ascii="Myriad-BoldItalic" w:hAnsi="Myriad-BoldItalic"/>
                <w:b/>
              </w:rPr>
            </w:pPr>
            <w:r w:rsidRPr="0013128F">
              <w:t xml:space="preserve">Starfsfólk veitingaþjónustunnar skal hafa hlotið </w:t>
            </w:r>
            <w:r w:rsidR="001D5CBD">
              <w:t>þjálfun í</w:t>
            </w:r>
            <w:r w:rsidRPr="0013128F">
              <w:t xml:space="preserve"> </w:t>
            </w:r>
            <w:r w:rsidR="001D5CBD">
              <w:t xml:space="preserve">lágmörkun og </w:t>
            </w:r>
            <w:r w:rsidRPr="0013128F">
              <w:t>flokkun úrgangs, sem og fræðslu um þær vörur sem notaðar eru (þ.e. uppruna</w:t>
            </w:r>
            <w:r w:rsidR="001D5CBD">
              <w:t xml:space="preserve"> og</w:t>
            </w:r>
            <w:r w:rsidRPr="0013128F">
              <w:t xml:space="preserve"> umhverfisgæði v</w:t>
            </w:r>
            <w:r w:rsidR="001D5CBD">
              <w:t>öru</w:t>
            </w:r>
            <w:r w:rsidRPr="0013128F">
              <w:t xml:space="preserve">).  Með samningi milli kaupanda og þjónustuaðila skal sá síðarnefndi leggja fram </w:t>
            </w:r>
            <w:r w:rsidR="001D5CBD">
              <w:t>fræðslu</w:t>
            </w:r>
            <w:r w:rsidRPr="0013128F">
              <w:t xml:space="preserve">áætlun. Við lok samningstímabilsins skal þjónustuaðili skila vottorði til kaupanda um þá </w:t>
            </w:r>
            <w:r w:rsidR="001D5CBD">
              <w:t>fræðslu</w:t>
            </w:r>
            <w:r w:rsidRPr="0013128F">
              <w:t xml:space="preserve"> sem </w:t>
            </w:r>
            <w:r w:rsidR="001D5CBD">
              <w:t xml:space="preserve">allt </w:t>
            </w:r>
            <w:r w:rsidRPr="0013128F">
              <w:t>starfsfólk hefur hlotið á tímabilinu.</w:t>
            </w:r>
          </w:p>
        </w:tc>
      </w:tr>
      <w:tr w:rsidR="008709F1" w:rsidRPr="00994DE5" w:rsidTr="00C46DEA">
        <w:trPr>
          <w:trHeight w:val="850"/>
        </w:trPr>
        <w:tc>
          <w:tcPr>
            <w:tcW w:w="6912" w:type="dxa"/>
          </w:tcPr>
          <w:p w:rsidR="008709F1" w:rsidRPr="0013128F" w:rsidRDefault="008709F1" w:rsidP="005E68BC">
            <w:pPr>
              <w:widowControl w:val="0"/>
              <w:autoSpaceDE w:val="0"/>
              <w:autoSpaceDN w:val="0"/>
              <w:adjustRightInd w:val="0"/>
              <w:rPr>
                <w:rFonts w:ascii="Myriad-BoldItalic" w:hAnsi="Myriad-BoldItalic"/>
                <w:b/>
              </w:rPr>
            </w:pPr>
          </w:p>
        </w:tc>
        <w:tc>
          <w:tcPr>
            <w:tcW w:w="6946" w:type="dxa"/>
          </w:tcPr>
          <w:p w:rsidR="008709F1" w:rsidRPr="00390C0B" w:rsidRDefault="008709F1" w:rsidP="00512E63">
            <w:pPr>
              <w:pStyle w:val="ListParagraph"/>
              <w:numPr>
                <w:ilvl w:val="0"/>
                <w:numId w:val="33"/>
              </w:numPr>
              <w:rPr>
                <w:b/>
              </w:rPr>
            </w:pPr>
            <w:r w:rsidRPr="00390C0B">
              <w:rPr>
                <w:b/>
              </w:rPr>
              <w:t>Rekstur tengdur þjónustunni</w:t>
            </w:r>
          </w:p>
          <w:p w:rsidR="008709F1" w:rsidRPr="0013128F" w:rsidRDefault="008709F1" w:rsidP="000B2680">
            <w:r w:rsidRPr="0013128F">
              <w:t>[</w:t>
            </w:r>
            <w:r w:rsidRPr="0013128F">
              <w:rPr>
                <w:i/>
              </w:rPr>
              <w:t>Ef hæfi bjóðenda er ekki valið</w:t>
            </w:r>
            <w:r w:rsidRPr="0013128F">
              <w:t>] Þjónustuaðili skal kaupa matvörur sem eru framleiddar með sem minnst skaðlegum umhverfisáhrifum. Á fyrstu mánuðum samningstímabilsins skal þjónustuaðili auk þess skipuleggja og skrásetja umhverfisvæna starfshætti fyrir a.m.k. eftirtalin atriði:</w:t>
            </w:r>
          </w:p>
          <w:p w:rsidR="008709F1" w:rsidRPr="0013128F" w:rsidRDefault="008709F1" w:rsidP="000B2680">
            <w:pPr>
              <w:pStyle w:val="ListParagraph"/>
              <w:numPr>
                <w:ilvl w:val="0"/>
                <w:numId w:val="24"/>
              </w:numPr>
              <w:rPr>
                <w:szCs w:val="24"/>
              </w:rPr>
            </w:pPr>
            <w:r w:rsidRPr="0013128F">
              <w:rPr>
                <w:szCs w:val="24"/>
              </w:rPr>
              <w:t xml:space="preserve">Veigamestu umhverfisþætti veitingaþjónustunnar og hvernig þessir þættir verða metnir og skjalfærðir. </w:t>
            </w:r>
          </w:p>
          <w:p w:rsidR="008709F1" w:rsidRPr="0013128F" w:rsidRDefault="008709F1" w:rsidP="000B2680">
            <w:pPr>
              <w:pStyle w:val="ListParagraph"/>
              <w:numPr>
                <w:ilvl w:val="0"/>
                <w:numId w:val="24"/>
              </w:numPr>
              <w:rPr>
                <w:szCs w:val="24"/>
              </w:rPr>
            </w:pPr>
            <w:r w:rsidRPr="0013128F">
              <w:rPr>
                <w:szCs w:val="24"/>
              </w:rPr>
              <w:t>Val, meðhöndlun og geymslu matvæla.</w:t>
            </w:r>
          </w:p>
          <w:p w:rsidR="008709F1" w:rsidRPr="0013128F" w:rsidRDefault="008709F1" w:rsidP="000B2680">
            <w:pPr>
              <w:pStyle w:val="ListParagraph"/>
              <w:numPr>
                <w:ilvl w:val="0"/>
                <w:numId w:val="24"/>
              </w:numPr>
              <w:rPr>
                <w:szCs w:val="24"/>
              </w:rPr>
            </w:pPr>
            <w:r w:rsidRPr="0013128F">
              <w:rPr>
                <w:szCs w:val="24"/>
              </w:rPr>
              <w:t>Með hvaða hætti úrgang er haldið í lágmarki og hann flokkaður.</w:t>
            </w:r>
          </w:p>
          <w:p w:rsidR="008709F1" w:rsidRPr="0013128F" w:rsidRDefault="008709F1" w:rsidP="000B2680">
            <w:pPr>
              <w:pStyle w:val="ListParagraph"/>
              <w:widowControl w:val="0"/>
              <w:numPr>
                <w:ilvl w:val="0"/>
                <w:numId w:val="24"/>
              </w:numPr>
              <w:autoSpaceDE w:val="0"/>
              <w:autoSpaceDN w:val="0"/>
              <w:adjustRightInd w:val="0"/>
              <w:rPr>
                <w:b/>
                <w:i/>
                <w:szCs w:val="24"/>
              </w:rPr>
            </w:pPr>
            <w:r w:rsidRPr="0013128F">
              <w:rPr>
                <w:szCs w:val="24"/>
              </w:rPr>
              <w:t xml:space="preserve">Hvernig orku- og vatnsnotkun er haldið í lagmarki við </w:t>
            </w:r>
            <w:r w:rsidRPr="0013128F">
              <w:rPr>
                <w:szCs w:val="24"/>
              </w:rPr>
              <w:lastRenderedPageBreak/>
              <w:t>matargerð og flutninga.</w:t>
            </w:r>
          </w:p>
          <w:p w:rsidR="008709F1" w:rsidRPr="0013128F" w:rsidRDefault="008709F1" w:rsidP="001D5CBD">
            <w:pPr>
              <w:widowControl w:val="0"/>
              <w:autoSpaceDE w:val="0"/>
              <w:autoSpaceDN w:val="0"/>
              <w:adjustRightInd w:val="0"/>
              <w:rPr>
                <w:rFonts w:ascii="Myriad-BoldItalic" w:hAnsi="Myriad-BoldItalic"/>
                <w:b/>
              </w:rPr>
            </w:pPr>
            <w:r w:rsidRPr="0013128F">
              <w:rPr>
                <w:szCs w:val="24"/>
              </w:rPr>
              <w:t xml:space="preserve">Hvernig </w:t>
            </w:r>
            <w:r w:rsidR="001D5CBD">
              <w:rPr>
                <w:szCs w:val="24"/>
              </w:rPr>
              <w:t>fræðslu</w:t>
            </w:r>
            <w:r w:rsidRPr="0013128F">
              <w:rPr>
                <w:szCs w:val="24"/>
              </w:rPr>
              <w:t xml:space="preserve"> og þjálfun starfsmanna er háttað.</w:t>
            </w:r>
          </w:p>
        </w:tc>
      </w:tr>
      <w:tr w:rsidR="008709F1" w:rsidRPr="00994DE5" w:rsidTr="00C46DEA">
        <w:tc>
          <w:tcPr>
            <w:tcW w:w="6912" w:type="dxa"/>
            <w:shd w:val="clear" w:color="auto" w:fill="92D050"/>
          </w:tcPr>
          <w:p w:rsidR="008709F1" w:rsidRPr="00994DE5" w:rsidRDefault="008709F1" w:rsidP="000B2680">
            <w:pPr>
              <w:spacing w:line="276" w:lineRule="auto"/>
              <w:rPr>
                <w:rFonts w:cs="Times New Roman"/>
                <w:szCs w:val="24"/>
              </w:rPr>
            </w:pPr>
          </w:p>
        </w:tc>
        <w:tc>
          <w:tcPr>
            <w:tcW w:w="6946" w:type="dxa"/>
            <w:shd w:val="clear" w:color="auto" w:fill="92D050"/>
          </w:tcPr>
          <w:p w:rsidR="008709F1" w:rsidRPr="000B2680" w:rsidRDefault="008709F1" w:rsidP="000B2680">
            <w:pPr>
              <w:spacing w:line="276" w:lineRule="auto"/>
              <w:rPr>
                <w:rFonts w:cs="Times New Roman"/>
                <w:b/>
                <w:szCs w:val="24"/>
              </w:rPr>
            </w:pPr>
            <w:r w:rsidRPr="000B2680">
              <w:rPr>
                <w:rFonts w:cs="Times New Roman"/>
                <w:b/>
                <w:szCs w:val="24"/>
              </w:rPr>
              <w:t>HÆFI BJÓÐENDA</w:t>
            </w:r>
          </w:p>
        </w:tc>
      </w:tr>
      <w:tr w:rsidR="008709F1" w:rsidRPr="00994DE5" w:rsidTr="00C46DEA">
        <w:trPr>
          <w:trHeight w:val="850"/>
        </w:trPr>
        <w:tc>
          <w:tcPr>
            <w:tcW w:w="6912" w:type="dxa"/>
          </w:tcPr>
          <w:p w:rsidR="008709F1" w:rsidRPr="00994DE5" w:rsidRDefault="008709F1" w:rsidP="000B2680">
            <w:pPr>
              <w:spacing w:line="276" w:lineRule="auto"/>
              <w:rPr>
                <w:rFonts w:cs="Times New Roman"/>
                <w:szCs w:val="24"/>
              </w:rPr>
            </w:pPr>
          </w:p>
        </w:tc>
        <w:tc>
          <w:tcPr>
            <w:tcW w:w="6946" w:type="dxa"/>
          </w:tcPr>
          <w:p w:rsidR="008709F1" w:rsidRPr="0013128F" w:rsidRDefault="008709F1" w:rsidP="00512E63">
            <w:pPr>
              <w:pStyle w:val="ListParagraph"/>
              <w:widowControl w:val="0"/>
              <w:numPr>
                <w:ilvl w:val="0"/>
                <w:numId w:val="38"/>
              </w:numPr>
              <w:autoSpaceDE w:val="0"/>
              <w:autoSpaceDN w:val="0"/>
              <w:adjustRightInd w:val="0"/>
            </w:pPr>
            <w:r w:rsidRPr="0013128F">
              <w:t>Þjónustuaðili skal sýna fram á að hann búi yfir tæknilegri og faglegri getu til þess að uppfylla umhverfisþætti samningsins með;</w:t>
            </w:r>
          </w:p>
          <w:p w:rsidR="008709F1" w:rsidRPr="00994DE5" w:rsidRDefault="008709F1" w:rsidP="001D5CBD">
            <w:pPr>
              <w:widowControl w:val="0"/>
              <w:numPr>
                <w:ilvl w:val="0"/>
                <w:numId w:val="23"/>
              </w:numPr>
              <w:autoSpaceDE w:val="0"/>
              <w:autoSpaceDN w:val="0"/>
              <w:adjustRightInd w:val="0"/>
              <w:spacing w:after="0"/>
              <w:rPr>
                <w:rFonts w:cs="Times New Roman"/>
                <w:szCs w:val="24"/>
              </w:rPr>
            </w:pPr>
            <w:r w:rsidRPr="0013128F">
              <w:t>umhverfisstjórnunarkerfi fyrir veitingaþjónustu (svo sem EMAS, ISO 14001, umhverfismerkingu samkvæmt Svaninum eða samsvarandi kerfi, eða umhverfisstefnu fyrir veitingaþjónustu og verklagsreglur um hvernig veita megi þjónustuna á umhverfisvænan máta, eða staðfestingar á fyrri reynslu af umhverfisstjórnun við hliðstæðar kringumstæður.</w:t>
            </w:r>
          </w:p>
        </w:tc>
      </w:tr>
    </w:tbl>
    <w:p w:rsidR="005E68BC" w:rsidRDefault="000B2680" w:rsidP="00AD29A1">
      <w:r>
        <w:t xml:space="preserve"> </w:t>
      </w:r>
    </w:p>
    <w:p w:rsidR="00712279" w:rsidRDefault="00712279" w:rsidP="00712279">
      <w:r>
        <w:t>ÚTSKÝRINGAR</w:t>
      </w:r>
    </w:p>
    <w:p w:rsidR="00712279" w:rsidRDefault="00712279" w:rsidP="00712279">
      <w:r>
        <w:t>Tiltekið hlutfall [X] % af lífrænni matvöru:  Samningsyfirvöld (kaupandi) skulu gera grein fyrir því hvernig hlutfallið er metið annað hvort eftir magni, vigt eða verði.</w:t>
      </w:r>
    </w:p>
    <w:p w:rsidR="00712279" w:rsidRDefault="00712279" w:rsidP="00712279">
      <w:r>
        <w:t>Árstíðabundin framleiðsla: Árstíðarbundin framleiðsla er vörur sem eru ræktaðar utandyra á svæði þar sem keypt er inn. Samningsyfirvöld (kaupandi) skulu útbúa eða nota þegar tilbúið árstíðardagatal sem gildir fyrir viðkomandi svæði og setja í viðauka samnings sín á milli.  Í árstíðardagatalinu skal koma fram hvenær helstu matvörur svo sem grænmeti, ávextir eða sjávarafurðir eru ræktaðar/veiddar á svæðinu. Þó ber að hafa í huga að ekki er nauðsynlegt að vörurnar komi af viðkomandi svæði.</w:t>
      </w:r>
    </w:p>
    <w:sectPr w:rsidR="00712279" w:rsidSect="00C46DEA">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3F" w:rsidRDefault="00B9243F" w:rsidP="00F51B15">
      <w:pPr>
        <w:spacing w:after="0" w:line="240" w:lineRule="auto"/>
      </w:pPr>
      <w:r>
        <w:separator/>
      </w:r>
    </w:p>
  </w:endnote>
  <w:endnote w:type="continuationSeparator" w:id="0">
    <w:p w:rsidR="00B9243F" w:rsidRDefault="00B9243F" w:rsidP="00F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Bold">
    <w:altName w:val="Times New Roman"/>
    <w:panose1 w:val="00000000000000000000"/>
    <w:charset w:val="57"/>
    <w:family w:val="swiss"/>
    <w:notTrueType/>
    <w:pitch w:val="default"/>
    <w:sig w:usb0="01000008"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BoldItalic">
    <w:altName w:val="Times New Roman"/>
    <w:panose1 w:val="00000000000000000000"/>
    <w:charset w:val="57"/>
    <w:family w:val="swiss"/>
    <w:notTrueType/>
    <w:pitch w:val="default"/>
    <w:sig w:usb0="01000008"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F" w:rsidRDefault="00B92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F" w:rsidRPr="00F51B15" w:rsidRDefault="00B9243F" w:rsidP="00F51B15">
    <w:pPr>
      <w:pStyle w:val="Footer"/>
      <w:jc w:val="right"/>
      <w:rPr>
        <w:sz w:val="22"/>
      </w:rPr>
    </w:pPr>
    <w:r w:rsidRPr="00F51B15">
      <w:rPr>
        <w:noProof/>
        <w:sz w:val="22"/>
      </w:rPr>
      <w:fldChar w:fldCharType="begin"/>
    </w:r>
    <w:r w:rsidRPr="00F51B15">
      <w:rPr>
        <w:noProof/>
        <w:sz w:val="22"/>
      </w:rPr>
      <w:instrText xml:space="preserve"> PAGE  \* Arabic  \* MERGEFORMAT </w:instrText>
    </w:r>
    <w:r w:rsidRPr="00F51B15">
      <w:rPr>
        <w:noProof/>
        <w:sz w:val="22"/>
      </w:rPr>
      <w:fldChar w:fldCharType="separate"/>
    </w:r>
    <w:r w:rsidR="0043077A">
      <w:rPr>
        <w:noProof/>
        <w:sz w:val="22"/>
      </w:rPr>
      <w:t>1</w:t>
    </w:r>
    <w:r w:rsidRPr="00F51B15">
      <w:rPr>
        <w:noProof/>
        <w:sz w:val="22"/>
      </w:rPr>
      <w:fldChar w:fldCharType="end"/>
    </w:r>
    <w:r w:rsidRPr="00F51B15">
      <w:rPr>
        <w:noProof/>
        <w:sz w:val="22"/>
      </w:rPr>
      <w:t xml:space="preserve"> / </w:t>
    </w:r>
    <w:r w:rsidRPr="00F51B15">
      <w:rPr>
        <w:noProof/>
        <w:sz w:val="22"/>
      </w:rPr>
      <w:fldChar w:fldCharType="begin"/>
    </w:r>
    <w:r w:rsidRPr="00F51B15">
      <w:rPr>
        <w:noProof/>
        <w:sz w:val="22"/>
      </w:rPr>
      <w:instrText xml:space="preserve"> NUMPAGES  \* Arabic  \* MERGEFORMAT </w:instrText>
    </w:r>
    <w:r w:rsidRPr="00F51B15">
      <w:rPr>
        <w:noProof/>
        <w:sz w:val="22"/>
      </w:rPr>
      <w:fldChar w:fldCharType="separate"/>
    </w:r>
    <w:r w:rsidR="0043077A">
      <w:rPr>
        <w:noProof/>
        <w:sz w:val="22"/>
      </w:rPr>
      <w:t>12</w:t>
    </w:r>
    <w:r w:rsidRPr="00F51B1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F" w:rsidRDefault="00B92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3F" w:rsidRDefault="00B9243F" w:rsidP="00F51B15">
      <w:pPr>
        <w:spacing w:after="0" w:line="240" w:lineRule="auto"/>
      </w:pPr>
      <w:r>
        <w:separator/>
      </w:r>
    </w:p>
  </w:footnote>
  <w:footnote w:type="continuationSeparator" w:id="0">
    <w:p w:rsidR="00B9243F" w:rsidRDefault="00B9243F" w:rsidP="00F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F" w:rsidRDefault="00B92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F" w:rsidRDefault="00B9243F">
    <w:pPr>
      <w:pStyle w:val="Header"/>
      <w:rPr>
        <w:color w:val="808080" w:themeColor="background1" w:themeShade="80"/>
      </w:rPr>
    </w:pPr>
    <w:r>
      <w:rPr>
        <w:noProof/>
        <w:color w:val="808080" w:themeColor="background1" w:themeShade="80"/>
        <w:lang w:eastAsia="is-IS"/>
      </w:rPr>
      <w:drawing>
        <wp:inline distT="0" distB="0" distL="0" distR="0" wp14:anchorId="41B037D5" wp14:editId="205AC983">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B9243F" w:rsidRPr="000A49FB" w:rsidRDefault="00B9243F">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F" w:rsidRDefault="00B92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9A"/>
    <w:multiLevelType w:val="hybridMultilevel"/>
    <w:tmpl w:val="2E8878DA"/>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DBB63F2"/>
    <w:multiLevelType w:val="hybridMultilevel"/>
    <w:tmpl w:val="0206E0DE"/>
    <w:lvl w:ilvl="0" w:tplc="BF70E776">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3026991"/>
    <w:multiLevelType w:val="hybridMultilevel"/>
    <w:tmpl w:val="1C08A544"/>
    <w:lvl w:ilvl="0" w:tplc="BF70E77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5326160"/>
    <w:multiLevelType w:val="hybridMultilevel"/>
    <w:tmpl w:val="DE40C2D8"/>
    <w:lvl w:ilvl="0" w:tplc="1714C12C">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5CF49EA"/>
    <w:multiLevelType w:val="hybridMultilevel"/>
    <w:tmpl w:val="B3901FE6"/>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177A6B2D"/>
    <w:multiLevelType w:val="hybridMultilevel"/>
    <w:tmpl w:val="E9E463B6"/>
    <w:lvl w:ilvl="0" w:tplc="B53AFD4E">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nsid w:val="1A0A26B8"/>
    <w:multiLevelType w:val="hybridMultilevel"/>
    <w:tmpl w:val="311440EA"/>
    <w:lvl w:ilvl="0" w:tplc="3A78A1A8">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1A474D0A"/>
    <w:multiLevelType w:val="hybridMultilevel"/>
    <w:tmpl w:val="E2EAAB0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25ED401B"/>
    <w:multiLevelType w:val="hybridMultilevel"/>
    <w:tmpl w:val="4BDEFA6C"/>
    <w:lvl w:ilvl="0" w:tplc="796C95CC">
      <w:start w:val="1"/>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4">
    <w:nsid w:val="313A44FE"/>
    <w:multiLevelType w:val="hybridMultilevel"/>
    <w:tmpl w:val="C7F0D0B8"/>
    <w:lvl w:ilvl="0" w:tplc="254C25BA">
      <w:start w:val="1"/>
      <w:numFmt w:val="decimal"/>
      <w:lvlText w:val="%1."/>
      <w:lvlJc w:val="left"/>
      <w:pPr>
        <w:ind w:left="720" w:hanging="360"/>
      </w:pPr>
      <w:rPr>
        <w:rFonts w:hint="default"/>
        <w:b/>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32935DC5"/>
    <w:multiLevelType w:val="hybridMultilevel"/>
    <w:tmpl w:val="86947ED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3907724E"/>
    <w:multiLevelType w:val="hybridMultilevel"/>
    <w:tmpl w:val="875AECBC"/>
    <w:lvl w:ilvl="0" w:tplc="BF70E77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39FE13A3"/>
    <w:multiLevelType w:val="hybridMultilevel"/>
    <w:tmpl w:val="1ED8C8A6"/>
    <w:lvl w:ilvl="0" w:tplc="FD683B66">
      <w:start w:val="1"/>
      <w:numFmt w:val="decimal"/>
      <w:lvlText w:val="%1."/>
      <w:lvlJc w:val="left"/>
      <w:pPr>
        <w:ind w:left="720" w:hanging="360"/>
      </w:pPr>
      <w:rPr>
        <w:rFonts w:hint="default"/>
        <w:b/>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45F16743"/>
    <w:multiLevelType w:val="hybridMultilevel"/>
    <w:tmpl w:val="FA7C049E"/>
    <w:lvl w:ilvl="0" w:tplc="83DC3EFA">
      <w:start w:val="2"/>
      <w:numFmt w:val="bullet"/>
      <w:lvlText w:val="-"/>
      <w:lvlJc w:val="left"/>
      <w:pPr>
        <w:tabs>
          <w:tab w:val="num" w:pos="720"/>
        </w:tabs>
        <w:ind w:left="720" w:hanging="360"/>
      </w:pPr>
      <w:rPr>
        <w:rFonts w:ascii="Myriad-Bold" w:eastAsia="Times New Roman" w:hAnsi="Myriad-Bol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6822B43"/>
    <w:multiLevelType w:val="hybridMultilevel"/>
    <w:tmpl w:val="6012EB40"/>
    <w:lvl w:ilvl="0" w:tplc="3A78A1A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4C966275"/>
    <w:multiLevelType w:val="hybridMultilevel"/>
    <w:tmpl w:val="D234C028"/>
    <w:lvl w:ilvl="0" w:tplc="BF70E77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58FB4E0C"/>
    <w:multiLevelType w:val="hybridMultilevel"/>
    <w:tmpl w:val="422865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1DC0339"/>
    <w:multiLevelType w:val="hybridMultilevel"/>
    <w:tmpl w:val="11A651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649D369F"/>
    <w:multiLevelType w:val="hybridMultilevel"/>
    <w:tmpl w:val="9EA244BA"/>
    <w:lvl w:ilvl="0" w:tplc="3A78A1A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6CB94C1C"/>
    <w:multiLevelType w:val="hybridMultilevel"/>
    <w:tmpl w:val="86947ED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nsid w:val="6FDA4DDD"/>
    <w:multiLevelType w:val="hybridMultilevel"/>
    <w:tmpl w:val="94249026"/>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nsid w:val="72B66ED1"/>
    <w:multiLevelType w:val="hybridMultilevel"/>
    <w:tmpl w:val="3C9C89F2"/>
    <w:lvl w:ilvl="0" w:tplc="7FE4E258">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6">
    <w:nsid w:val="7A03099F"/>
    <w:multiLevelType w:val="hybridMultilevel"/>
    <w:tmpl w:val="8E9EB44A"/>
    <w:lvl w:ilvl="0" w:tplc="59A0A87A">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nsid w:val="7B5953A6"/>
    <w:multiLevelType w:val="hybridMultilevel"/>
    <w:tmpl w:val="C01225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6"/>
  </w:num>
  <w:num w:numId="4">
    <w:abstractNumId w:val="8"/>
  </w:num>
  <w:num w:numId="5">
    <w:abstractNumId w:val="13"/>
  </w:num>
  <w:num w:numId="6">
    <w:abstractNumId w:val="4"/>
  </w:num>
  <w:num w:numId="7">
    <w:abstractNumId w:val="20"/>
  </w:num>
  <w:num w:numId="8">
    <w:abstractNumId w:val="35"/>
  </w:num>
  <w:num w:numId="9">
    <w:abstractNumId w:val="31"/>
  </w:num>
  <w:num w:numId="10">
    <w:abstractNumId w:val="24"/>
  </w:num>
  <w:num w:numId="11">
    <w:abstractNumId w:val="19"/>
  </w:num>
  <w:num w:numId="12">
    <w:abstractNumId w:val="27"/>
  </w:num>
  <w:num w:numId="13">
    <w:abstractNumId w:val="11"/>
  </w:num>
  <w:num w:numId="14">
    <w:abstractNumId w:val="16"/>
  </w:num>
  <w:num w:numId="15">
    <w:abstractNumId w:val="12"/>
  </w:num>
  <w:num w:numId="16">
    <w:abstractNumId w:val="25"/>
  </w:num>
  <w:num w:numId="17">
    <w:abstractNumId w:val="33"/>
  </w:num>
  <w:num w:numId="18">
    <w:abstractNumId w:val="0"/>
  </w:num>
  <w:num w:numId="19">
    <w:abstractNumId w:val="37"/>
  </w:num>
  <w:num w:numId="20">
    <w:abstractNumId w:val="32"/>
  </w:num>
  <w:num w:numId="21">
    <w:abstractNumId w:val="15"/>
  </w:num>
  <w:num w:numId="22">
    <w:abstractNumId w:val="10"/>
  </w:num>
  <w:num w:numId="23">
    <w:abstractNumId w:val="21"/>
  </w:num>
  <w:num w:numId="24">
    <w:abstractNumId w:val="6"/>
  </w:num>
  <w:num w:numId="25">
    <w:abstractNumId w:val="14"/>
  </w:num>
  <w:num w:numId="26">
    <w:abstractNumId w:val="18"/>
  </w:num>
  <w:num w:numId="27">
    <w:abstractNumId w:val="29"/>
  </w:num>
  <w:num w:numId="28">
    <w:abstractNumId w:val="36"/>
  </w:num>
  <w:num w:numId="29">
    <w:abstractNumId w:val="7"/>
  </w:num>
  <w:num w:numId="30">
    <w:abstractNumId w:val="9"/>
  </w:num>
  <w:num w:numId="31">
    <w:abstractNumId w:val="30"/>
  </w:num>
  <w:num w:numId="32">
    <w:abstractNumId w:val="22"/>
  </w:num>
  <w:num w:numId="33">
    <w:abstractNumId w:val="34"/>
  </w:num>
  <w:num w:numId="34">
    <w:abstractNumId w:val="5"/>
  </w:num>
  <w:num w:numId="35">
    <w:abstractNumId w:val="2"/>
  </w:num>
  <w:num w:numId="36">
    <w:abstractNumId w:val="17"/>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8"/>
    <w:rsid w:val="00045B6C"/>
    <w:rsid w:val="000A49FB"/>
    <w:rsid w:val="000B2680"/>
    <w:rsid w:val="001D5CBD"/>
    <w:rsid w:val="002A0F11"/>
    <w:rsid w:val="002F57F8"/>
    <w:rsid w:val="003373AF"/>
    <w:rsid w:val="00390C0B"/>
    <w:rsid w:val="0043077A"/>
    <w:rsid w:val="00512E63"/>
    <w:rsid w:val="00583439"/>
    <w:rsid w:val="005E68BC"/>
    <w:rsid w:val="00615E8A"/>
    <w:rsid w:val="00712279"/>
    <w:rsid w:val="007566D8"/>
    <w:rsid w:val="00763D3B"/>
    <w:rsid w:val="007D3928"/>
    <w:rsid w:val="008709F1"/>
    <w:rsid w:val="00957923"/>
    <w:rsid w:val="00980979"/>
    <w:rsid w:val="00994DE5"/>
    <w:rsid w:val="00A34EE9"/>
    <w:rsid w:val="00A6011D"/>
    <w:rsid w:val="00AC62B2"/>
    <w:rsid w:val="00AD29A1"/>
    <w:rsid w:val="00B17204"/>
    <w:rsid w:val="00B455CF"/>
    <w:rsid w:val="00B9243F"/>
    <w:rsid w:val="00BA286C"/>
    <w:rsid w:val="00BD755E"/>
    <w:rsid w:val="00C02FBF"/>
    <w:rsid w:val="00C364AF"/>
    <w:rsid w:val="00C46DEA"/>
    <w:rsid w:val="00DA346D"/>
    <w:rsid w:val="00F3212D"/>
    <w:rsid w:val="00F404FF"/>
    <w:rsid w:val="00F43E05"/>
    <w:rsid w:val="00F51B15"/>
    <w:rsid w:val="00F52F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styleId="Subtitle">
    <w:name w:val="Subtitle"/>
    <w:basedOn w:val="Normal"/>
    <w:next w:val="Normal"/>
    <w:link w:val="SubtitleChar"/>
    <w:uiPriority w:val="11"/>
    <w:qFormat/>
    <w:rsid w:val="00045B6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5B6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45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B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styleId="Subtitle">
    <w:name w:val="Subtitle"/>
    <w:basedOn w:val="Normal"/>
    <w:next w:val="Normal"/>
    <w:link w:val="SubtitleChar"/>
    <w:uiPriority w:val="11"/>
    <w:qFormat/>
    <w:rsid w:val="00045B6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5B6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45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i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14</cp:revision>
  <cp:lastPrinted>2012-08-01T11:49:00Z</cp:lastPrinted>
  <dcterms:created xsi:type="dcterms:W3CDTF">2012-07-30T13:42:00Z</dcterms:created>
  <dcterms:modified xsi:type="dcterms:W3CDTF">2012-08-01T11:49:00Z</dcterms:modified>
</cp:coreProperties>
</file>